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471F" w:rsidRDefault="001D51EA">
      <w:pPr>
        <w:jc w:val="both"/>
      </w:pPr>
      <w:bookmarkStart w:id="0" w:name="_GoBack"/>
      <w:bookmarkEnd w:id="0"/>
      <w:r>
        <w:rPr>
          <w:b/>
          <w:i/>
        </w:rPr>
        <w:t>Suvestinė redakcija nuo 2022-05-01</w:t>
      </w:r>
    </w:p>
    <w:p w:rsidR="00FB471F" w:rsidRDefault="00FB471F">
      <w:pPr>
        <w:jc w:val="both"/>
        <w:rPr>
          <w:sz w:val="20"/>
        </w:rPr>
      </w:pPr>
    </w:p>
    <w:p w:rsidR="00FB471F" w:rsidRDefault="001D51EA">
      <w:pPr>
        <w:jc w:val="both"/>
        <w:rPr>
          <w:sz w:val="20"/>
        </w:rPr>
      </w:pPr>
      <w:r>
        <w:rPr>
          <w:i/>
          <w:sz w:val="20"/>
        </w:rPr>
        <w:t>Sprendimas paskelbtas: TAR 2019-10-16, i. k. 2019-16425</w:t>
      </w:r>
    </w:p>
    <w:p w:rsidR="00FB471F" w:rsidRDefault="00FB471F">
      <w:pPr>
        <w:jc w:val="both"/>
        <w:rPr>
          <w:sz w:val="20"/>
        </w:rPr>
      </w:pPr>
    </w:p>
    <w:p w:rsidR="00FB471F" w:rsidRDefault="001D51EA">
      <w:pPr>
        <w:tabs>
          <w:tab w:val="center" w:pos="4986"/>
          <w:tab w:val="right" w:pos="9972"/>
        </w:tabs>
        <w:jc w:val="center"/>
        <w:rPr>
          <w:lang w:bidi="he-IL"/>
        </w:rPr>
      </w:pPr>
      <w:r>
        <w:rPr>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6.75pt" o:ole="" fillcolor="window">
            <v:imagedata r:id="rId6" o:title=""/>
          </v:shape>
          <o:OLEObject Type="Embed" ProgID="Word.Picture.8" ShapeID="_x0000_i1025" DrawAspect="Content" ObjectID="_1723292555" r:id="rId7"/>
        </w:object>
      </w:r>
    </w:p>
    <w:p w:rsidR="00FB471F" w:rsidRDefault="00FB471F">
      <w:pPr>
        <w:rPr>
          <w:lang w:bidi="he-IL"/>
        </w:rPr>
      </w:pPr>
    </w:p>
    <w:p w:rsidR="00FB471F" w:rsidRDefault="001D51EA">
      <w:pPr>
        <w:tabs>
          <w:tab w:val="left" w:pos="5244"/>
        </w:tabs>
        <w:jc w:val="center"/>
        <w:rPr>
          <w:b/>
          <w:caps/>
          <w:lang w:bidi="he-IL"/>
        </w:rPr>
      </w:pPr>
      <w:r>
        <w:rPr>
          <w:b/>
          <w:caps/>
          <w:lang w:bidi="he-IL"/>
        </w:rPr>
        <w:t>KAUNO MIESTO SAVIVALDYBĖS TARYBA</w:t>
      </w:r>
    </w:p>
    <w:p w:rsidR="00FB471F" w:rsidRDefault="00FB471F">
      <w:pPr>
        <w:tabs>
          <w:tab w:val="left" w:pos="5244"/>
        </w:tabs>
        <w:jc w:val="center"/>
        <w:rPr>
          <w:b/>
          <w:lang w:bidi="he-IL"/>
        </w:rPr>
      </w:pPr>
    </w:p>
    <w:p w:rsidR="00FB471F" w:rsidRDefault="001D51EA">
      <w:pPr>
        <w:tabs>
          <w:tab w:val="left" w:pos="5244"/>
        </w:tabs>
        <w:jc w:val="center"/>
        <w:rPr>
          <w:b/>
          <w:caps/>
          <w:lang w:bidi="he-IL"/>
        </w:rPr>
      </w:pPr>
      <w:r>
        <w:rPr>
          <w:b/>
          <w:lang w:bidi="he-IL"/>
        </w:rPr>
        <w:t>SPRENDIMAS</w:t>
      </w:r>
    </w:p>
    <w:p w:rsidR="00FB471F" w:rsidRDefault="001D51EA">
      <w:pPr>
        <w:tabs>
          <w:tab w:val="left" w:pos="5244"/>
        </w:tabs>
        <w:jc w:val="center"/>
        <w:rPr>
          <w:b/>
          <w:caps/>
          <w:lang w:bidi="he-IL"/>
        </w:rPr>
      </w:pPr>
      <w:r>
        <w:rPr>
          <w:b/>
          <w:lang w:bidi="he-IL"/>
        </w:rPr>
        <w:t>DĖL ATLYGINIMO UŽ VAIKŲ, UGDOMŲ PAGAL IKIMOKYKLINIO IR (AR) PRIEŠMOKYKLINIO UGDYMO PROGRAMAS, IŠLAIKYMĄ DYDŽIO NUSTATYMO IR MOKĖJIMO TVARKOS APRAŠO PATVIRTINIMO</w:t>
      </w:r>
    </w:p>
    <w:p w:rsidR="00FB471F" w:rsidRDefault="00FB471F">
      <w:pPr>
        <w:tabs>
          <w:tab w:val="right" w:pos="2410"/>
          <w:tab w:val="right" w:pos="3544"/>
          <w:tab w:val="left" w:pos="5670"/>
        </w:tabs>
        <w:jc w:val="center"/>
        <w:rPr>
          <w:lang w:bidi="he-IL"/>
        </w:rPr>
      </w:pPr>
    </w:p>
    <w:p w:rsidR="00FB471F" w:rsidRDefault="001D51EA">
      <w:pPr>
        <w:tabs>
          <w:tab w:val="right" w:pos="2410"/>
          <w:tab w:val="right" w:pos="3544"/>
          <w:tab w:val="left" w:pos="5670"/>
        </w:tabs>
        <w:jc w:val="center"/>
        <w:rPr>
          <w:szCs w:val="24"/>
        </w:rPr>
      </w:pPr>
      <w:r>
        <w:rPr>
          <w:lang w:bidi="he-IL"/>
        </w:rPr>
        <w:t>2019 m. spalio 15 d.</w:t>
      </w:r>
      <w:r>
        <w:rPr>
          <w:lang w:bidi="he-IL"/>
        </w:rPr>
        <w:tab/>
        <w:t xml:space="preserve"> Nr. T-454</w:t>
      </w:r>
    </w:p>
    <w:p w:rsidR="00FB471F" w:rsidRDefault="001D51EA">
      <w:pPr>
        <w:tabs>
          <w:tab w:val="left" w:pos="5244"/>
        </w:tabs>
        <w:suppressAutoHyphens/>
        <w:jc w:val="center"/>
        <w:rPr>
          <w:lang w:bidi="he-IL"/>
        </w:rPr>
      </w:pPr>
      <w:r>
        <w:rPr>
          <w:lang w:bidi="he-IL"/>
        </w:rPr>
        <w:t>Kaunas</w:t>
      </w:r>
    </w:p>
    <w:p w:rsidR="00FB471F" w:rsidRDefault="00FB471F">
      <w:pPr>
        <w:tabs>
          <w:tab w:val="center" w:pos="4153"/>
          <w:tab w:val="right" w:pos="8306"/>
        </w:tabs>
        <w:rPr>
          <w:lang w:bidi="he-IL"/>
        </w:rPr>
      </w:pPr>
    </w:p>
    <w:p w:rsidR="00FB471F" w:rsidRDefault="00FB471F">
      <w:pPr>
        <w:tabs>
          <w:tab w:val="center" w:pos="4153"/>
          <w:tab w:val="right" w:pos="8306"/>
        </w:tabs>
        <w:rPr>
          <w:lang w:bidi="he-IL"/>
        </w:rPr>
      </w:pPr>
    </w:p>
    <w:p w:rsidR="00FB471F" w:rsidRDefault="001D51EA">
      <w:pPr>
        <w:spacing w:line="360" w:lineRule="auto"/>
        <w:ind w:firstLine="851"/>
        <w:jc w:val="both"/>
        <w:rPr>
          <w:szCs w:val="24"/>
          <w:lang w:eastAsia="lt-LT"/>
        </w:rPr>
      </w:pPr>
      <w:r>
        <w:rPr>
          <w:szCs w:val="24"/>
          <w:lang w:eastAsia="lt-LT"/>
        </w:rPr>
        <w:t xml:space="preserve">Vadovaudamasi Lietuvos Respublikos vietos savivaldos įstatymo 6 straipsnio 8 punktu, 16 straipsnio 2 dalies 18 ir 37 punktais ir 18 straipsnio 1 dalimi, Lietuvos Respublikos švietimo įstatymo 70 straipsnio 11 dalimi, Kauno miesto savivaldybės taryba </w:t>
      </w:r>
      <w:r>
        <w:rPr>
          <w:spacing w:val="40"/>
          <w:szCs w:val="24"/>
          <w:lang w:eastAsia="lt-LT"/>
        </w:rPr>
        <w:t>nusprendžia</w:t>
      </w:r>
      <w:r>
        <w:rPr>
          <w:szCs w:val="24"/>
          <w:lang w:eastAsia="lt-LT"/>
        </w:rPr>
        <w:t>:</w:t>
      </w:r>
    </w:p>
    <w:p w:rsidR="00FB471F" w:rsidRDefault="001D51EA">
      <w:pPr>
        <w:spacing w:line="360" w:lineRule="auto"/>
        <w:ind w:firstLine="851"/>
        <w:jc w:val="both"/>
        <w:rPr>
          <w:szCs w:val="24"/>
          <w:lang w:eastAsia="lt-LT"/>
        </w:rPr>
      </w:pPr>
      <w:r>
        <w:rPr>
          <w:szCs w:val="24"/>
          <w:lang w:eastAsia="lt-LT"/>
        </w:rPr>
        <w:t xml:space="preserve">1. Patvirtinti Atlyginimo už vaikų, ugdomų pagal ikimokyklinio ir (ar) priešmokyklinio ugdymo programas, išlaikymą dydžio nustatymo ir mokėjimo tvarkos aprašą (pridedama). </w:t>
      </w:r>
    </w:p>
    <w:p w:rsidR="00FB471F" w:rsidRDefault="001D51EA">
      <w:pPr>
        <w:spacing w:line="360" w:lineRule="auto"/>
        <w:ind w:firstLine="851"/>
        <w:jc w:val="both"/>
        <w:rPr>
          <w:szCs w:val="24"/>
          <w:lang w:eastAsia="lt-LT"/>
        </w:rPr>
      </w:pPr>
      <w:r>
        <w:rPr>
          <w:szCs w:val="24"/>
          <w:lang w:eastAsia="lt-LT"/>
        </w:rPr>
        <w:t xml:space="preserve">2. Pripažinti netekusiu galios Kauno miesto savivaldybės tarybos 2012 m. vasario 23 d. sprendimą Nr. T-83 „Dėl Atlyginimo dydžio už vaikų, ugdomų ikimokyklinio ir (ar) priešmokyklinio ugdymo programas, išlaikymą nustatymo ir mokėjimo tvarkos aprašo patvirtinimo“ su visais pakeitimais ir papildymais. </w:t>
      </w:r>
    </w:p>
    <w:p w:rsidR="00FB471F" w:rsidRDefault="001D51EA">
      <w:pPr>
        <w:spacing w:line="360" w:lineRule="auto"/>
        <w:ind w:firstLine="851"/>
        <w:jc w:val="both"/>
        <w:rPr>
          <w:lang w:bidi="he-IL"/>
        </w:rPr>
      </w:pPr>
      <w:r>
        <w:rPr>
          <w:szCs w:val="24"/>
          <w:lang w:eastAsia="lt-LT"/>
        </w:rPr>
        <w:t xml:space="preserve">3. Šis sprendimas įsigalioja 2020 m. sausio 1 dieną. </w:t>
      </w:r>
    </w:p>
    <w:p w:rsidR="00FB471F" w:rsidRDefault="00FB471F">
      <w:pPr>
        <w:keepNext/>
        <w:tabs>
          <w:tab w:val="left" w:pos="4329"/>
          <w:tab w:val="left" w:pos="6245"/>
        </w:tabs>
        <w:ind w:left="8"/>
      </w:pPr>
    </w:p>
    <w:p w:rsidR="00FB471F" w:rsidRDefault="00FB471F">
      <w:pPr>
        <w:keepNext/>
        <w:tabs>
          <w:tab w:val="left" w:pos="4329"/>
          <w:tab w:val="left" w:pos="6245"/>
        </w:tabs>
        <w:ind w:left="8"/>
      </w:pPr>
    </w:p>
    <w:p w:rsidR="00FB471F" w:rsidRDefault="00FB471F">
      <w:pPr>
        <w:keepNext/>
        <w:tabs>
          <w:tab w:val="left" w:pos="4329"/>
          <w:tab w:val="left" w:pos="6245"/>
        </w:tabs>
        <w:ind w:left="8"/>
      </w:pPr>
    </w:p>
    <w:p w:rsidR="00FB471F" w:rsidRDefault="001D51EA">
      <w:pPr>
        <w:keepNext/>
        <w:tabs>
          <w:tab w:val="left" w:pos="4329"/>
          <w:tab w:val="left" w:pos="6245"/>
        </w:tabs>
        <w:ind w:left="8"/>
        <w:rPr>
          <w:lang w:bidi="he-IL"/>
        </w:rPr>
      </w:pPr>
      <w:r>
        <w:rPr>
          <w:lang w:bidi="he-IL"/>
        </w:rPr>
        <w:t>Savivaldybės meras</w:t>
      </w:r>
      <w:r>
        <w:rPr>
          <w:lang w:bidi="he-IL"/>
        </w:rPr>
        <w:tab/>
      </w:r>
      <w:r>
        <w:rPr>
          <w:lang w:bidi="he-IL"/>
        </w:rPr>
        <w:tab/>
        <w:t>Visvaldas Matijošaitis</w:t>
      </w:r>
    </w:p>
    <w:p w:rsidR="00FB471F" w:rsidRDefault="00FB471F">
      <w:pPr>
        <w:spacing w:line="312" w:lineRule="auto"/>
        <w:ind w:left="5387"/>
        <w:jc w:val="both"/>
        <w:sectPr w:rsidR="00FB471F">
          <w:headerReference w:type="even" r:id="rId8"/>
          <w:headerReference w:type="default" r:id="rId9"/>
          <w:footerReference w:type="even" r:id="rId10"/>
          <w:footerReference w:type="default" r:id="rId11"/>
          <w:headerReference w:type="first" r:id="rId12"/>
          <w:footerReference w:type="first" r:id="rId13"/>
          <w:pgSz w:w="11907" w:h="16840" w:code="9"/>
          <w:pgMar w:top="1134" w:right="408" w:bottom="1134" w:left="1701" w:header="340" w:footer="340" w:gutter="0"/>
          <w:pgNumType w:start="1"/>
          <w:cols w:space="720"/>
          <w:titlePg/>
        </w:sectPr>
      </w:pPr>
    </w:p>
    <w:p w:rsidR="00FB471F" w:rsidRDefault="001D51EA">
      <w:pPr>
        <w:spacing w:line="312" w:lineRule="auto"/>
        <w:ind w:left="5387"/>
        <w:jc w:val="both"/>
        <w:rPr>
          <w:szCs w:val="24"/>
          <w:lang w:eastAsia="lt-LT"/>
        </w:rPr>
      </w:pPr>
      <w:r>
        <w:rPr>
          <w:szCs w:val="24"/>
          <w:lang w:eastAsia="lt-LT"/>
        </w:rPr>
        <w:lastRenderedPageBreak/>
        <w:t>PATVIRTINTA</w:t>
      </w:r>
    </w:p>
    <w:p w:rsidR="00FB471F" w:rsidRDefault="001D51EA">
      <w:pPr>
        <w:spacing w:line="312" w:lineRule="auto"/>
        <w:ind w:left="5387"/>
        <w:jc w:val="both"/>
        <w:rPr>
          <w:szCs w:val="24"/>
          <w:lang w:eastAsia="lt-LT"/>
        </w:rPr>
      </w:pPr>
      <w:r>
        <w:rPr>
          <w:szCs w:val="24"/>
          <w:lang w:eastAsia="lt-LT"/>
        </w:rPr>
        <w:t>Kauno miesto savivaldybės tarybos</w:t>
      </w:r>
    </w:p>
    <w:p w:rsidR="00FB471F" w:rsidRDefault="001D51EA">
      <w:pPr>
        <w:spacing w:line="312" w:lineRule="auto"/>
        <w:ind w:left="5387"/>
        <w:jc w:val="both"/>
        <w:rPr>
          <w:szCs w:val="24"/>
          <w:lang w:eastAsia="lt-LT"/>
        </w:rPr>
      </w:pPr>
      <w:r>
        <w:rPr>
          <w:szCs w:val="24"/>
          <w:lang w:eastAsia="lt-LT"/>
        </w:rPr>
        <w:t xml:space="preserve">2019 m. spalio 15 d. </w:t>
      </w:r>
    </w:p>
    <w:p w:rsidR="00FB471F" w:rsidRDefault="001D51EA">
      <w:pPr>
        <w:spacing w:line="312" w:lineRule="auto"/>
        <w:ind w:left="5387"/>
        <w:jc w:val="both"/>
        <w:rPr>
          <w:szCs w:val="24"/>
          <w:lang w:eastAsia="lt-LT"/>
        </w:rPr>
      </w:pPr>
      <w:r>
        <w:rPr>
          <w:szCs w:val="24"/>
          <w:lang w:eastAsia="lt-LT"/>
        </w:rPr>
        <w:t>sprendimu Nr. 454</w:t>
      </w:r>
    </w:p>
    <w:p w:rsidR="00FB471F" w:rsidRDefault="00FB471F">
      <w:pPr>
        <w:spacing w:line="26" w:lineRule="atLeast"/>
        <w:rPr>
          <w:szCs w:val="24"/>
          <w:lang w:bidi="he-IL"/>
        </w:rPr>
      </w:pPr>
    </w:p>
    <w:p w:rsidR="00FB471F" w:rsidRDefault="00FB471F">
      <w:pPr>
        <w:spacing w:line="360" w:lineRule="auto"/>
        <w:rPr>
          <w:szCs w:val="24"/>
        </w:rPr>
      </w:pPr>
    </w:p>
    <w:p w:rsidR="00FB471F" w:rsidRDefault="001D51EA">
      <w:pPr>
        <w:spacing w:line="312" w:lineRule="auto"/>
        <w:jc w:val="center"/>
        <w:rPr>
          <w:b/>
          <w:bCs/>
          <w:szCs w:val="24"/>
          <w:lang w:eastAsia="lt-LT"/>
        </w:rPr>
      </w:pPr>
      <w:r>
        <w:rPr>
          <w:b/>
          <w:bCs/>
          <w:szCs w:val="24"/>
          <w:lang w:eastAsia="lt-LT"/>
        </w:rPr>
        <w:t xml:space="preserve">ATLYGINIMO UŽ VAIKŲ, UGDOMŲ PAGAL IKIMOKYKLINIO IR (AR) PRIEŠMOKYKLINIO UGDYMO PROGRAMAS, IŠLAIKYMĄ DYDŽIO NUSTATYMO IR MOKĖJIMO TVARKOS APRAŠAS </w:t>
      </w:r>
    </w:p>
    <w:p w:rsidR="00FB471F" w:rsidRDefault="00FB471F">
      <w:pPr>
        <w:jc w:val="center"/>
        <w:rPr>
          <w:b/>
          <w:bCs/>
          <w:szCs w:val="24"/>
          <w:lang w:eastAsia="lt-LT"/>
        </w:rPr>
      </w:pPr>
    </w:p>
    <w:p w:rsidR="00FB471F" w:rsidRDefault="00FB471F">
      <w:pPr>
        <w:jc w:val="center"/>
        <w:rPr>
          <w:szCs w:val="24"/>
          <w:lang w:eastAsia="lt-LT"/>
        </w:rPr>
      </w:pPr>
    </w:p>
    <w:p w:rsidR="00FB471F" w:rsidRDefault="001D51EA">
      <w:pPr>
        <w:jc w:val="center"/>
        <w:rPr>
          <w:b/>
          <w:bCs/>
          <w:szCs w:val="24"/>
          <w:lang w:eastAsia="lt-LT"/>
        </w:rPr>
      </w:pPr>
      <w:r>
        <w:rPr>
          <w:b/>
          <w:bCs/>
          <w:szCs w:val="24"/>
          <w:lang w:eastAsia="lt-LT"/>
        </w:rPr>
        <w:t xml:space="preserve">I SKYRIUS </w:t>
      </w:r>
    </w:p>
    <w:p w:rsidR="00FB471F" w:rsidRDefault="001D51EA">
      <w:pPr>
        <w:jc w:val="center"/>
        <w:rPr>
          <w:szCs w:val="24"/>
          <w:lang w:eastAsia="lt-LT"/>
        </w:rPr>
      </w:pPr>
      <w:r>
        <w:rPr>
          <w:b/>
          <w:bCs/>
          <w:szCs w:val="24"/>
          <w:lang w:eastAsia="lt-LT"/>
        </w:rPr>
        <w:t>BENDROSIOS NUOSTATOS</w:t>
      </w:r>
    </w:p>
    <w:p w:rsidR="00FB471F" w:rsidRDefault="00FB471F">
      <w:pPr>
        <w:spacing w:line="360" w:lineRule="auto"/>
        <w:jc w:val="center"/>
        <w:rPr>
          <w:szCs w:val="24"/>
          <w:lang w:eastAsia="lt-LT"/>
        </w:rPr>
      </w:pPr>
    </w:p>
    <w:p w:rsidR="00FB471F" w:rsidRDefault="001D51EA">
      <w:pPr>
        <w:spacing w:line="360" w:lineRule="auto"/>
        <w:ind w:firstLine="851"/>
        <w:jc w:val="both"/>
        <w:rPr>
          <w:szCs w:val="24"/>
          <w:lang w:eastAsia="lt-LT"/>
        </w:rPr>
      </w:pPr>
      <w:r>
        <w:rPr>
          <w:szCs w:val="24"/>
          <w:lang w:eastAsia="lt-LT"/>
        </w:rPr>
        <w:t xml:space="preserve">1. Atlyginimo už vaikų, ugdomų pagal ikimokyklinio ir (ar) priešmokyklinio ugdymo programas, išlaikymą dydžio nustatymo ir mokėjimo tvarkos aprašas (toliau – Aprašas) reglamentuoja atlyginimo už vaikų, ugdomų Kauno miesto savivaldybės (toliau – Savivaldybė) biudžetinėse švietimo įstaigose (toliau – mokyklos) pagal ikimokyklinio ir (ar) priešmokyklinio ugdymo programas, išlaikymą dydžio nustatymo, lengvatų taikymo ir tam būtinų dokumentų pateikimo, atlyginimo mokėjimo sąlygas ir tvarką. </w:t>
      </w:r>
    </w:p>
    <w:p w:rsidR="00FB471F" w:rsidRDefault="001D51EA">
      <w:pPr>
        <w:spacing w:line="360" w:lineRule="auto"/>
        <w:ind w:firstLine="851"/>
        <w:jc w:val="both"/>
        <w:rPr>
          <w:szCs w:val="24"/>
          <w:lang w:eastAsia="lt-LT"/>
        </w:rPr>
      </w:pPr>
      <w:r>
        <w:rPr>
          <w:szCs w:val="24"/>
          <w:lang w:eastAsia="lt-LT"/>
        </w:rPr>
        <w:t xml:space="preserve">2. Aprašas yra parengtas vadovaujantis Lietuvos Respublikos vietos savivaldos įstatymu, Lietuvos Respublikos švietimo įstatymu, kitais teisės aktais. </w:t>
      </w:r>
    </w:p>
    <w:p w:rsidR="00FB471F" w:rsidRDefault="001D51EA">
      <w:pPr>
        <w:spacing w:line="360" w:lineRule="auto"/>
        <w:ind w:firstLine="851"/>
        <w:jc w:val="both"/>
        <w:rPr>
          <w:szCs w:val="24"/>
          <w:lang w:eastAsia="lt-LT"/>
        </w:rPr>
      </w:pPr>
      <w:r>
        <w:rPr>
          <w:lang w:bidi="he-IL"/>
        </w:rPr>
        <w:t xml:space="preserve">3. </w:t>
      </w:r>
      <w:r>
        <w:rPr>
          <w:szCs w:val="24"/>
          <w:lang w:eastAsia="lt-LT" w:bidi="he-IL"/>
        </w:rPr>
        <w:t xml:space="preserve">Pagal Aprašą laikoma, kad vaikas turi tik vieną iš tėvų, kai: kitas tėvas miręs, nenurodytas vaiko gimimo liudijime, teismo pripažintas dingusiu be žinios, teismo pripažintas nežinia kur esančiu, teismo pripažintas neveiksniu, atlieka bausmę įkalinimo įstaigoje, vienam iš tėvų laikinai arba neterminuotai apribota valdžia, tėvai išsituokę ir </w:t>
      </w:r>
      <w:r>
        <w:rPr>
          <w:lang w:bidi="he-IL"/>
        </w:rPr>
        <w:t xml:space="preserve">vaiko gyvenamoji vieta teismo procesiniu dokumentu yra nustatyta su vienu iš vaiko tėvų </w:t>
      </w:r>
      <w:r>
        <w:rPr>
          <w:szCs w:val="24"/>
          <w:lang w:eastAsia="lt-LT" w:bidi="he-IL"/>
        </w:rPr>
        <w:t xml:space="preserve">(toliau – vienintelis vaiko tėvas). </w:t>
      </w:r>
    </w:p>
    <w:p w:rsidR="00FB471F" w:rsidRDefault="001D51EA">
      <w:pPr>
        <w:rPr>
          <w:rFonts w:eastAsia="MS Mincho"/>
          <w:i/>
          <w:iCs/>
          <w:sz w:val="20"/>
        </w:rPr>
      </w:pPr>
      <w:r>
        <w:rPr>
          <w:rFonts w:eastAsia="MS Mincho"/>
          <w:i/>
          <w:iCs/>
          <w:sz w:val="20"/>
        </w:rPr>
        <w:t>Punkto pakeitimai:</w:t>
      </w:r>
    </w:p>
    <w:p w:rsidR="00FB471F" w:rsidRDefault="001D51EA">
      <w:pPr>
        <w:jc w:val="both"/>
        <w:rPr>
          <w:rFonts w:eastAsia="MS Mincho"/>
          <w:i/>
          <w:iCs/>
          <w:sz w:val="20"/>
        </w:rPr>
      </w:pPr>
      <w:r>
        <w:rPr>
          <w:rFonts w:eastAsia="MS Mincho"/>
          <w:i/>
          <w:iCs/>
          <w:sz w:val="20"/>
        </w:rPr>
        <w:t xml:space="preserve">Nr. </w:t>
      </w:r>
      <w:hyperlink r:id="rId14" w:history="1">
        <w:r w:rsidRPr="00532B9F">
          <w:rPr>
            <w:rFonts w:eastAsia="MS Mincho"/>
            <w:i/>
            <w:iCs/>
            <w:color w:val="0563C1" w:themeColor="hyperlink"/>
            <w:sz w:val="20"/>
            <w:u w:val="single"/>
          </w:rPr>
          <w:t>T-543</w:t>
        </w:r>
      </w:hyperlink>
      <w:r>
        <w:rPr>
          <w:rFonts w:eastAsia="MS Mincho"/>
          <w:i/>
          <w:iCs/>
          <w:sz w:val="20"/>
        </w:rPr>
        <w:t>, 2021-12-21, paskelbta TAR 2021-12-22, i. k. 2021-26458</w:t>
      </w:r>
    </w:p>
    <w:p w:rsidR="00FB471F" w:rsidRDefault="00FB471F"/>
    <w:p w:rsidR="00FB471F" w:rsidRDefault="001D51EA">
      <w:pPr>
        <w:jc w:val="center"/>
        <w:rPr>
          <w:b/>
          <w:bCs/>
          <w:szCs w:val="24"/>
          <w:lang w:eastAsia="lt-LT"/>
        </w:rPr>
      </w:pPr>
      <w:r>
        <w:rPr>
          <w:b/>
          <w:bCs/>
          <w:szCs w:val="24"/>
          <w:lang w:eastAsia="lt-LT"/>
        </w:rPr>
        <w:t>II SKYRIUS</w:t>
      </w:r>
    </w:p>
    <w:p w:rsidR="00FB471F" w:rsidRDefault="001D51EA">
      <w:pPr>
        <w:jc w:val="center"/>
        <w:rPr>
          <w:szCs w:val="24"/>
          <w:lang w:eastAsia="lt-LT"/>
        </w:rPr>
      </w:pPr>
      <w:r>
        <w:rPr>
          <w:b/>
          <w:bCs/>
          <w:szCs w:val="24"/>
          <w:lang w:eastAsia="lt-LT"/>
        </w:rPr>
        <w:t>ATLYGINIMO DYDŽIO NUSTATYMAS</w:t>
      </w:r>
    </w:p>
    <w:p w:rsidR="00FB471F" w:rsidRDefault="00FB471F">
      <w:pPr>
        <w:spacing w:line="360" w:lineRule="auto"/>
        <w:ind w:firstLine="851"/>
        <w:jc w:val="both"/>
        <w:rPr>
          <w:szCs w:val="24"/>
          <w:lang w:eastAsia="lt-LT"/>
        </w:rPr>
      </w:pPr>
    </w:p>
    <w:p w:rsidR="00FB471F" w:rsidRDefault="001D51EA">
      <w:pPr>
        <w:spacing w:line="360" w:lineRule="auto"/>
        <w:ind w:firstLine="851"/>
        <w:jc w:val="both"/>
        <w:rPr>
          <w:szCs w:val="24"/>
          <w:lang w:eastAsia="lt-LT"/>
        </w:rPr>
      </w:pPr>
      <w:r>
        <w:rPr>
          <w:szCs w:val="24"/>
          <w:lang w:eastAsia="lt-LT"/>
        </w:rPr>
        <w:t xml:space="preserve">4. Atlyginimas už vaikų, ugdomų pagal priešmokyklinio ugdymo programas, išlaikymą yra atlyginimas už maitinimą. </w:t>
      </w:r>
    </w:p>
    <w:p w:rsidR="00FB471F" w:rsidRDefault="001D51EA">
      <w:pPr>
        <w:spacing w:line="360" w:lineRule="auto"/>
        <w:ind w:firstLine="851"/>
        <w:jc w:val="both"/>
        <w:rPr>
          <w:szCs w:val="24"/>
          <w:lang w:eastAsia="lt-LT"/>
        </w:rPr>
      </w:pPr>
      <w:r>
        <w:rPr>
          <w:szCs w:val="24"/>
          <w:lang w:eastAsia="lt-LT"/>
        </w:rPr>
        <w:t xml:space="preserve">5. Atlyginimas už vaikų, ugdomų pagal ikimokyklinio ugdymo programas, susideda iš atlyginimo už maitinimą ir atlyginimo už ugdymo sąlygų tenkinimą: </w:t>
      </w:r>
    </w:p>
    <w:p w:rsidR="00FB471F" w:rsidRDefault="001D51EA">
      <w:pPr>
        <w:spacing w:line="360" w:lineRule="auto"/>
        <w:ind w:firstLine="851"/>
        <w:jc w:val="both"/>
        <w:rPr>
          <w:szCs w:val="24"/>
          <w:lang w:eastAsia="lt-LT"/>
        </w:rPr>
      </w:pPr>
      <w:r>
        <w:rPr>
          <w:szCs w:val="24"/>
          <w:lang w:eastAsia="lt-LT"/>
        </w:rPr>
        <w:t xml:space="preserve">5.1. atlyginimas už maitinimą – atskiru Savivaldybės tarybos sprendimu nustatytas vaikų dienos maitinimo kainos dydis; </w:t>
      </w:r>
    </w:p>
    <w:p w:rsidR="00FB471F" w:rsidRDefault="001D51EA">
      <w:pPr>
        <w:spacing w:line="360" w:lineRule="auto"/>
        <w:ind w:firstLine="851"/>
        <w:jc w:val="both"/>
        <w:rPr>
          <w:szCs w:val="24"/>
          <w:lang w:eastAsia="lt-LT"/>
        </w:rPr>
      </w:pPr>
      <w:r>
        <w:rPr>
          <w:szCs w:val="24"/>
          <w:lang w:eastAsia="lt-LT"/>
        </w:rPr>
        <w:lastRenderedPageBreak/>
        <w:t>5.2. atlyginimas už ugdymo sąlygų tenkinimą – mokyklos išlaikymo reikmėms, t. y. edukacinėms erdvėms įrengti, bendrojo naudojimo ugdymo priemonėms, edukacinių renginių paslaugoms apmokėti, turtui</w:t>
      </w:r>
      <w:r>
        <w:rPr>
          <w:sz w:val="16"/>
          <w:szCs w:val="24"/>
        </w:rPr>
        <w:t xml:space="preserve"> </w:t>
      </w:r>
      <w:r>
        <w:rPr>
          <w:szCs w:val="24"/>
          <w:lang w:eastAsia="lt-LT"/>
        </w:rPr>
        <w:t xml:space="preserve">įsigyti, darbuotojų darbo užmokesčiui ir socialinio draudimo išlaidoms skirtos išlaidos. Šio atlyginimo dydis yra nustatomas 9,20 Eur už kiekvieną vaiko lankytą ir nelankytą nepateisintą dieną. </w:t>
      </w:r>
    </w:p>
    <w:p w:rsidR="00FB471F" w:rsidRDefault="001D51EA">
      <w:pPr>
        <w:spacing w:line="360" w:lineRule="auto"/>
        <w:ind w:firstLine="851"/>
        <w:jc w:val="both"/>
        <w:rPr>
          <w:szCs w:val="24"/>
          <w:lang w:eastAsia="lt-LT"/>
        </w:rPr>
      </w:pPr>
      <w:r>
        <w:rPr>
          <w:szCs w:val="24"/>
          <w:lang w:eastAsia="lt-LT" w:bidi="he-IL"/>
        </w:rPr>
        <w:t>5</w:t>
      </w:r>
      <w:r>
        <w:rPr>
          <w:szCs w:val="24"/>
          <w:vertAlign w:val="superscript"/>
          <w:lang w:eastAsia="lt-LT" w:bidi="he-IL"/>
        </w:rPr>
        <w:t>1</w:t>
      </w:r>
      <w:r>
        <w:rPr>
          <w:szCs w:val="24"/>
          <w:lang w:eastAsia="lt-LT" w:bidi="he-IL"/>
        </w:rPr>
        <w:t xml:space="preserve">. </w:t>
      </w:r>
      <w:r>
        <w:rPr>
          <w:lang w:bidi="he-IL"/>
        </w:rPr>
        <w:t xml:space="preserve">Kai </w:t>
      </w:r>
      <w:r>
        <w:rPr>
          <w:szCs w:val="24"/>
          <w:lang w:eastAsia="lt-LT" w:bidi="he-IL"/>
        </w:rPr>
        <w:t xml:space="preserve">vaikui teisės aktų nustatyta tvarka paskirtas privalomas ikimokyklinis ugdymas, </w:t>
      </w:r>
      <w:r>
        <w:rPr>
          <w:lang w:bidi="he-IL"/>
        </w:rPr>
        <w:t>Aprašo 5.1 ir 5.2 papunkčiuose nurodytas atlyginimas nemokamas.</w:t>
      </w:r>
      <w:r>
        <w:rPr>
          <w:szCs w:val="24"/>
          <w:lang w:eastAsia="lt-LT" w:bidi="he-IL"/>
        </w:rPr>
        <w:t xml:space="preserve"> </w:t>
      </w:r>
    </w:p>
    <w:p w:rsidR="00FB471F" w:rsidRDefault="001D51EA">
      <w:pPr>
        <w:rPr>
          <w:rFonts w:eastAsia="MS Mincho"/>
          <w:i/>
          <w:iCs/>
          <w:sz w:val="20"/>
        </w:rPr>
      </w:pPr>
      <w:r>
        <w:rPr>
          <w:rFonts w:eastAsia="MS Mincho"/>
          <w:i/>
          <w:iCs/>
          <w:sz w:val="20"/>
        </w:rPr>
        <w:t>Papildyta punktu:</w:t>
      </w:r>
    </w:p>
    <w:p w:rsidR="00FB471F" w:rsidRDefault="001D51EA">
      <w:pPr>
        <w:jc w:val="both"/>
        <w:rPr>
          <w:rFonts w:eastAsia="MS Mincho"/>
          <w:i/>
          <w:iCs/>
          <w:sz w:val="20"/>
        </w:rPr>
      </w:pPr>
      <w:r>
        <w:rPr>
          <w:rFonts w:eastAsia="MS Mincho"/>
          <w:i/>
          <w:iCs/>
          <w:sz w:val="20"/>
        </w:rPr>
        <w:t xml:space="preserve">Nr. </w:t>
      </w:r>
      <w:hyperlink r:id="rId15" w:history="1">
        <w:r w:rsidRPr="00532B9F">
          <w:rPr>
            <w:rFonts w:eastAsia="MS Mincho"/>
            <w:i/>
            <w:iCs/>
            <w:color w:val="0563C1" w:themeColor="hyperlink"/>
            <w:sz w:val="20"/>
            <w:u w:val="single"/>
          </w:rPr>
          <w:t>T-543</w:t>
        </w:r>
      </w:hyperlink>
      <w:r>
        <w:rPr>
          <w:rFonts w:eastAsia="MS Mincho"/>
          <w:i/>
          <w:iCs/>
          <w:sz w:val="20"/>
        </w:rPr>
        <w:t>, 2021-12-21, paskelbta TAR 2021-12-22, i. k. 2021-26458</w:t>
      </w:r>
    </w:p>
    <w:p w:rsidR="00FB471F" w:rsidRDefault="00FB471F"/>
    <w:p w:rsidR="00FB471F" w:rsidRDefault="001D51EA">
      <w:pPr>
        <w:spacing w:line="360" w:lineRule="auto"/>
        <w:ind w:firstLine="851"/>
        <w:jc w:val="both"/>
        <w:rPr>
          <w:szCs w:val="24"/>
          <w:lang w:eastAsia="lt-LT"/>
        </w:rPr>
      </w:pPr>
      <w:r>
        <w:rPr>
          <w:color w:val="000000"/>
          <w:szCs w:val="24"/>
          <w:lang w:eastAsia="lt-LT" w:bidi="he-IL"/>
        </w:rPr>
        <w:t>5</w:t>
      </w:r>
      <w:r>
        <w:rPr>
          <w:color w:val="000000"/>
          <w:szCs w:val="24"/>
          <w:vertAlign w:val="superscript"/>
          <w:lang w:eastAsia="lt-LT" w:bidi="he-IL"/>
        </w:rPr>
        <w:t>2</w:t>
      </w:r>
      <w:r>
        <w:rPr>
          <w:color w:val="000000"/>
          <w:szCs w:val="24"/>
          <w:lang w:eastAsia="lt-LT" w:bidi="he-IL"/>
        </w:rPr>
        <w:t xml:space="preserve">. </w:t>
      </w:r>
      <w:r>
        <w:rPr>
          <w:color w:val="000000"/>
          <w:szCs w:val="24"/>
          <w:lang w:bidi="he-IL"/>
        </w:rPr>
        <w:t xml:space="preserve">Kai </w:t>
      </w:r>
      <w:r>
        <w:rPr>
          <w:szCs w:val="24"/>
          <w:lang w:eastAsia="lt-LT" w:bidi="he-IL"/>
        </w:rPr>
        <w:t xml:space="preserve">vaikas yra atvykęs iš Ukrainos dėl </w:t>
      </w:r>
      <w:r>
        <w:rPr>
          <w:szCs w:val="24"/>
          <w:lang w:bidi="he-IL"/>
        </w:rPr>
        <w:t xml:space="preserve">Rusijos Federacijos karinių pajėgų </w:t>
      </w:r>
      <w:r>
        <w:rPr>
          <w:szCs w:val="24"/>
          <w:lang w:eastAsia="lt-LT" w:bidi="he-IL"/>
        </w:rPr>
        <w:t>Ukrainoje</w:t>
      </w:r>
      <w:r>
        <w:rPr>
          <w:szCs w:val="24"/>
          <w:lang w:bidi="he-IL"/>
        </w:rPr>
        <w:t xml:space="preserve"> vykdomų karinių veiksmų</w:t>
      </w:r>
      <w:r>
        <w:rPr>
          <w:szCs w:val="24"/>
          <w:lang w:eastAsia="lt-LT" w:bidi="he-IL"/>
        </w:rPr>
        <w:t xml:space="preserve"> ir laikinai gyvena Kauno miesto savivaldybės teritorijoje, Aprašo 4 punkte, 5.1 ir 5.2 papunkčiuose nurodytas atlyginimas nemokamas, iki vaikui bus išduotas leidimas laikinai gyventi Lietuvos Respublikoje.</w:t>
      </w:r>
      <w:r>
        <w:t xml:space="preserve"> </w:t>
      </w:r>
    </w:p>
    <w:p w:rsidR="00FB471F" w:rsidRDefault="001D51EA">
      <w:pPr>
        <w:rPr>
          <w:rFonts w:eastAsia="MS Mincho"/>
          <w:i/>
          <w:iCs/>
          <w:sz w:val="20"/>
        </w:rPr>
      </w:pPr>
      <w:r>
        <w:rPr>
          <w:rFonts w:eastAsia="MS Mincho"/>
          <w:i/>
          <w:iCs/>
          <w:sz w:val="20"/>
        </w:rPr>
        <w:t>Papildyta punktu:</w:t>
      </w:r>
    </w:p>
    <w:p w:rsidR="00FB471F" w:rsidRDefault="001D51EA">
      <w:pPr>
        <w:jc w:val="both"/>
        <w:rPr>
          <w:rFonts w:eastAsia="MS Mincho"/>
          <w:i/>
          <w:iCs/>
          <w:sz w:val="20"/>
        </w:rPr>
      </w:pPr>
      <w:r>
        <w:rPr>
          <w:rFonts w:eastAsia="MS Mincho"/>
          <w:i/>
          <w:iCs/>
          <w:sz w:val="20"/>
        </w:rPr>
        <w:t xml:space="preserve">Nr. </w:t>
      </w:r>
      <w:hyperlink r:id="rId16" w:history="1">
        <w:r w:rsidRPr="00532B9F">
          <w:rPr>
            <w:rFonts w:eastAsia="MS Mincho"/>
            <w:i/>
            <w:iCs/>
            <w:color w:val="0563C1" w:themeColor="hyperlink"/>
            <w:sz w:val="20"/>
            <w:u w:val="single"/>
          </w:rPr>
          <w:t>T-116</w:t>
        </w:r>
      </w:hyperlink>
      <w:r>
        <w:rPr>
          <w:rFonts w:eastAsia="MS Mincho"/>
          <w:i/>
          <w:iCs/>
          <w:sz w:val="20"/>
        </w:rPr>
        <w:t>, 2022-03-01, paskelbta TAR 2022-03-02, i. k. 2022-04110</w:t>
      </w:r>
    </w:p>
    <w:p w:rsidR="00FB471F" w:rsidRDefault="001D51EA">
      <w:pPr>
        <w:rPr>
          <w:rFonts w:eastAsia="MS Mincho"/>
          <w:i/>
          <w:iCs/>
          <w:sz w:val="20"/>
        </w:rPr>
      </w:pPr>
      <w:r>
        <w:rPr>
          <w:rFonts w:eastAsia="MS Mincho"/>
          <w:i/>
          <w:iCs/>
          <w:sz w:val="20"/>
        </w:rPr>
        <w:t>Punkto pakeitimai:</w:t>
      </w:r>
    </w:p>
    <w:p w:rsidR="00FB471F" w:rsidRDefault="001D51EA">
      <w:pPr>
        <w:jc w:val="both"/>
        <w:rPr>
          <w:rFonts w:eastAsia="MS Mincho"/>
          <w:i/>
          <w:iCs/>
          <w:sz w:val="20"/>
        </w:rPr>
      </w:pPr>
      <w:r>
        <w:rPr>
          <w:rFonts w:eastAsia="MS Mincho"/>
          <w:i/>
          <w:iCs/>
          <w:sz w:val="20"/>
        </w:rPr>
        <w:t xml:space="preserve">Nr. </w:t>
      </w:r>
      <w:hyperlink r:id="rId17" w:history="1">
        <w:r w:rsidRPr="00532B9F">
          <w:rPr>
            <w:rFonts w:eastAsia="MS Mincho"/>
            <w:i/>
            <w:iCs/>
            <w:color w:val="0563C1" w:themeColor="hyperlink"/>
            <w:sz w:val="20"/>
            <w:u w:val="single"/>
          </w:rPr>
          <w:t>T-208</w:t>
        </w:r>
      </w:hyperlink>
      <w:r>
        <w:rPr>
          <w:rFonts w:eastAsia="MS Mincho"/>
          <w:i/>
          <w:iCs/>
          <w:sz w:val="20"/>
        </w:rPr>
        <w:t>, 2022-04-26, paskelbta TAR 2022-04-26, i. k. 2022-08440</w:t>
      </w:r>
    </w:p>
    <w:p w:rsidR="00FB471F" w:rsidRDefault="00FB471F"/>
    <w:p w:rsidR="00FB471F" w:rsidRDefault="001D51EA">
      <w:pPr>
        <w:jc w:val="center"/>
        <w:rPr>
          <w:b/>
          <w:bCs/>
          <w:szCs w:val="24"/>
          <w:lang w:eastAsia="lt-LT"/>
        </w:rPr>
      </w:pPr>
      <w:r>
        <w:rPr>
          <w:b/>
          <w:bCs/>
          <w:szCs w:val="24"/>
          <w:lang w:eastAsia="lt-LT"/>
        </w:rPr>
        <w:t xml:space="preserve">III SKYRIUS </w:t>
      </w:r>
    </w:p>
    <w:p w:rsidR="00FB471F" w:rsidRDefault="001D51EA">
      <w:pPr>
        <w:jc w:val="center"/>
        <w:rPr>
          <w:b/>
          <w:bCs/>
          <w:caps/>
          <w:szCs w:val="24"/>
          <w:lang w:eastAsia="lt-LT"/>
        </w:rPr>
      </w:pPr>
      <w:r>
        <w:rPr>
          <w:b/>
          <w:bCs/>
          <w:caps/>
          <w:szCs w:val="24"/>
          <w:lang w:eastAsia="lt-LT"/>
        </w:rPr>
        <w:t>lengvatų taikymas IR TAM BŪTINŲ dokumentų pateikimas</w:t>
      </w:r>
    </w:p>
    <w:p w:rsidR="00FB471F" w:rsidRDefault="00FB471F">
      <w:pPr>
        <w:spacing w:line="360" w:lineRule="auto"/>
        <w:jc w:val="center"/>
        <w:rPr>
          <w:szCs w:val="24"/>
          <w:lang w:eastAsia="lt-LT"/>
        </w:rPr>
      </w:pPr>
    </w:p>
    <w:p w:rsidR="00FB471F" w:rsidRDefault="001D51EA">
      <w:pPr>
        <w:spacing w:line="360" w:lineRule="auto"/>
        <w:ind w:firstLine="851"/>
        <w:jc w:val="both"/>
        <w:rPr>
          <w:szCs w:val="24"/>
          <w:lang w:eastAsia="lt-LT"/>
        </w:rPr>
      </w:pPr>
      <w:r>
        <w:rPr>
          <w:color w:val="000000"/>
          <w:lang w:bidi="he-IL"/>
        </w:rPr>
        <w:t xml:space="preserve">6. Tais atvejais, kai abiejų tėvų (įtėvių, globėjų) ar vienintelio vaiko tėvo (įtėvio, globėjo) deklaruota gyvenamoji vieta </w:t>
      </w:r>
      <w:r>
        <w:rPr>
          <w:lang w:bidi="he-IL"/>
        </w:rPr>
        <w:t>yra Savivaldybės teritorijoje</w:t>
      </w:r>
      <w:r>
        <w:rPr>
          <w:color w:val="000000"/>
          <w:lang w:bidi="he-IL"/>
        </w:rPr>
        <w:t xml:space="preserve"> arba </w:t>
      </w:r>
      <w:r>
        <w:rPr>
          <w:szCs w:val="24"/>
          <w:lang w:eastAsia="lt-LT" w:bidi="he-IL"/>
        </w:rPr>
        <w:t xml:space="preserve">vaikas yra atvykęs iš Ukrainos dėl </w:t>
      </w:r>
      <w:r>
        <w:rPr>
          <w:szCs w:val="24"/>
          <w:lang w:bidi="he-IL"/>
        </w:rPr>
        <w:t xml:space="preserve">Rusijos Federacijos karinių pajėgų </w:t>
      </w:r>
      <w:r>
        <w:rPr>
          <w:szCs w:val="24"/>
          <w:lang w:eastAsia="lt-LT" w:bidi="he-IL"/>
        </w:rPr>
        <w:t xml:space="preserve">Ukrainoje </w:t>
      </w:r>
      <w:r>
        <w:rPr>
          <w:szCs w:val="24"/>
          <w:lang w:bidi="he-IL"/>
        </w:rPr>
        <w:t>vykdomų karinių veiksmų</w:t>
      </w:r>
      <w:r>
        <w:rPr>
          <w:szCs w:val="24"/>
          <w:lang w:eastAsia="lt-LT" w:bidi="he-IL"/>
        </w:rPr>
        <w:t xml:space="preserve"> ir laikinai gyvena Savivaldybės teritorijoje</w:t>
      </w:r>
      <w:r>
        <w:rPr>
          <w:color w:val="000000"/>
          <w:lang w:bidi="he-IL"/>
        </w:rPr>
        <w:t xml:space="preserve">, atleidžiama nuo 4 punkte, 5.1 ir 5.2 papunkčiuose nurodyto atlyginimo mokėjimo, jei tėvai (įtėviai, globėjai) gauna socialinę pašalpą pagal Lietuvos Respublikos piniginės socialinės paramos nepasiturintiems gyventojams įstatymą ir kitus teisės aktus, pateikia prašymą ir atsakingas mokyklos darbuotojas, patikrinęs prašyme pateiktus duomenis, patvirtina, kad jie atitinka informacinėje sistemoje „Parama“ pateiktus duomenis. </w:t>
      </w:r>
    </w:p>
    <w:p w:rsidR="00FB471F" w:rsidRDefault="001D51EA">
      <w:pPr>
        <w:rPr>
          <w:rFonts w:eastAsia="MS Mincho"/>
          <w:i/>
          <w:iCs/>
          <w:sz w:val="20"/>
        </w:rPr>
      </w:pPr>
      <w:r>
        <w:rPr>
          <w:rFonts w:eastAsia="MS Mincho"/>
          <w:i/>
          <w:iCs/>
          <w:sz w:val="20"/>
        </w:rPr>
        <w:t>Punkto pakeitimai:</w:t>
      </w:r>
    </w:p>
    <w:p w:rsidR="00FB471F" w:rsidRDefault="001D51EA">
      <w:pPr>
        <w:jc w:val="both"/>
        <w:rPr>
          <w:rFonts w:eastAsia="MS Mincho"/>
          <w:i/>
          <w:iCs/>
          <w:sz w:val="20"/>
        </w:rPr>
      </w:pPr>
      <w:r>
        <w:rPr>
          <w:rFonts w:eastAsia="MS Mincho"/>
          <w:i/>
          <w:iCs/>
          <w:sz w:val="20"/>
        </w:rPr>
        <w:t xml:space="preserve">Nr. </w:t>
      </w:r>
      <w:hyperlink r:id="rId18" w:history="1">
        <w:r w:rsidRPr="00532B9F">
          <w:rPr>
            <w:rFonts w:eastAsia="MS Mincho"/>
            <w:i/>
            <w:iCs/>
            <w:color w:val="0563C1" w:themeColor="hyperlink"/>
            <w:sz w:val="20"/>
            <w:u w:val="single"/>
          </w:rPr>
          <w:t>T-543</w:t>
        </w:r>
      </w:hyperlink>
      <w:r>
        <w:rPr>
          <w:rFonts w:eastAsia="MS Mincho"/>
          <w:i/>
          <w:iCs/>
          <w:sz w:val="20"/>
        </w:rPr>
        <w:t>, 2021-12-21, paskelbta TAR 2021-12-22, i. k. 2021-26458</w:t>
      </w:r>
    </w:p>
    <w:p w:rsidR="00FB471F" w:rsidRDefault="001D51EA">
      <w:pPr>
        <w:jc w:val="both"/>
        <w:rPr>
          <w:rFonts w:eastAsia="MS Mincho"/>
          <w:i/>
          <w:iCs/>
          <w:sz w:val="20"/>
        </w:rPr>
      </w:pPr>
      <w:r>
        <w:rPr>
          <w:rFonts w:eastAsia="MS Mincho"/>
          <w:i/>
          <w:iCs/>
          <w:sz w:val="20"/>
        </w:rPr>
        <w:t xml:space="preserve">Nr. </w:t>
      </w:r>
      <w:hyperlink r:id="rId19" w:history="1">
        <w:r w:rsidRPr="00532B9F">
          <w:rPr>
            <w:rFonts w:eastAsia="MS Mincho"/>
            <w:i/>
            <w:iCs/>
            <w:color w:val="0563C1" w:themeColor="hyperlink"/>
            <w:sz w:val="20"/>
            <w:u w:val="single"/>
          </w:rPr>
          <w:t>T-208</w:t>
        </w:r>
      </w:hyperlink>
      <w:r>
        <w:rPr>
          <w:rFonts w:eastAsia="MS Mincho"/>
          <w:i/>
          <w:iCs/>
          <w:sz w:val="20"/>
        </w:rPr>
        <w:t>, 2022-04-26, paskelbta TAR 2022-04-26, i. k. 2022-08440</w:t>
      </w:r>
    </w:p>
    <w:p w:rsidR="00FB471F" w:rsidRDefault="00FB471F"/>
    <w:p w:rsidR="00FB471F" w:rsidRDefault="001D51EA">
      <w:pPr>
        <w:spacing w:line="348" w:lineRule="auto"/>
        <w:ind w:firstLine="851"/>
        <w:jc w:val="both"/>
        <w:rPr>
          <w:szCs w:val="24"/>
          <w:lang w:eastAsia="lt-LT"/>
        </w:rPr>
      </w:pPr>
      <w:r>
        <w:rPr>
          <w:szCs w:val="24"/>
          <w:lang w:eastAsia="lt-LT"/>
        </w:rPr>
        <w:t>7. Atsakingas mokyklos darbuotojas kartą per ketvirtį vykdo socialinės pašalpos asmenims skyrimo (neskyrimo) stebėseną. Nustačiusi neatitikimų tarp Savivaldybės padalinio, administruojančio paramos skyrimą, ir tėvų pateiktų duomenų, mokykla, atsižvelgdama į Savivaldybės padalinio, administruojančio paramos skyrimą, pateiktą naujausią informaciją, priima sprendimą dėl tėvams taikytos lengvatos perskaičiavimo ir (ar) jos taikymo nutraukimo.</w:t>
      </w:r>
    </w:p>
    <w:p w:rsidR="00FB471F" w:rsidRDefault="001D51EA">
      <w:pPr>
        <w:spacing w:line="348" w:lineRule="auto"/>
        <w:ind w:firstLine="851"/>
        <w:jc w:val="both"/>
        <w:rPr>
          <w:szCs w:val="24"/>
          <w:lang w:bidi="he-IL"/>
        </w:rPr>
      </w:pPr>
      <w:r>
        <w:rPr>
          <w:szCs w:val="24"/>
          <w:lang w:val="en-US" w:eastAsia="lt-LT"/>
        </w:rPr>
        <w:t>8</w:t>
      </w:r>
      <w:r>
        <w:rPr>
          <w:szCs w:val="24"/>
        </w:rPr>
        <w:t xml:space="preserve">. Savivaldybės biudžeto lėšomis nustatomos šios lengvatos: </w:t>
      </w:r>
    </w:p>
    <w:p w:rsidR="00FB471F" w:rsidRDefault="001D51EA">
      <w:pPr>
        <w:spacing w:line="348" w:lineRule="auto"/>
        <w:ind w:firstLine="851"/>
        <w:jc w:val="both"/>
        <w:rPr>
          <w:szCs w:val="24"/>
        </w:rPr>
      </w:pPr>
      <w:r>
        <w:rPr>
          <w:szCs w:val="24"/>
        </w:rPr>
        <w:lastRenderedPageBreak/>
        <w:t xml:space="preserve">8.1. kai abiejų tėvų (įtėvių, globėjų) deklaruota gyvenamoji vieta yra Kauno mieste, nuo Aprašo 5.2 papunktyje nurodyto atlyginimo taikoma 8,62 Eur lengvata; </w:t>
      </w:r>
    </w:p>
    <w:p w:rsidR="00FB471F" w:rsidRDefault="001D51EA">
      <w:pPr>
        <w:spacing w:line="348" w:lineRule="auto"/>
        <w:ind w:firstLine="851"/>
        <w:jc w:val="both"/>
        <w:rPr>
          <w:szCs w:val="24"/>
        </w:rPr>
      </w:pPr>
      <w:r>
        <w:rPr>
          <w:szCs w:val="24"/>
        </w:rPr>
        <w:t xml:space="preserve">8.2. kai tik vieno iš abiejų turimų tėvų (įtėvių, globėjų) deklaruota gyvenamoji vieta yra Kauno mieste, nuo Aprašo 5.2 papunktyje nurodyto atlyginimo taikoma 4,31 Eur lengvata; </w:t>
      </w:r>
    </w:p>
    <w:p w:rsidR="00FB471F" w:rsidRDefault="001D51EA">
      <w:pPr>
        <w:spacing w:line="348" w:lineRule="auto"/>
        <w:ind w:firstLine="851"/>
        <w:jc w:val="both"/>
        <w:rPr>
          <w:szCs w:val="24"/>
          <w:lang w:eastAsia="lt-LT"/>
        </w:rPr>
      </w:pPr>
      <w:r>
        <w:rPr>
          <w:szCs w:val="24"/>
        </w:rPr>
        <w:t xml:space="preserve">8.3. nuo Aprašo 4 punkte ir 5.1 papunktyje nurodyto atlyginimo dydžio taikoma 50 procentų lengvata, nuo Aprašo 5.2 papunktyje nurodyto dydžio – </w:t>
      </w:r>
      <w:r>
        <w:rPr>
          <w:szCs w:val="24"/>
          <w:lang w:eastAsia="lt-LT"/>
        </w:rPr>
        <w:t>8,91 Eur lengvata, kai:</w:t>
      </w:r>
    </w:p>
    <w:p w:rsidR="00FB471F" w:rsidRDefault="001D51EA">
      <w:pPr>
        <w:spacing w:line="348" w:lineRule="auto"/>
        <w:ind w:firstLine="851"/>
        <w:jc w:val="both"/>
        <w:rPr>
          <w:color w:val="FF0000"/>
          <w:szCs w:val="24"/>
          <w:lang w:eastAsia="lt-LT"/>
        </w:rPr>
      </w:pPr>
      <w:r>
        <w:rPr>
          <w:szCs w:val="24"/>
          <w:lang w:eastAsia="lt-LT"/>
        </w:rPr>
        <w:t>8.3.1. vienintelio vaiko tėvo</w:t>
      </w:r>
      <w:r>
        <w:rPr>
          <w:szCs w:val="24"/>
        </w:rPr>
        <w:t xml:space="preserve"> deklaruota gyvenamoji vieta yra Kauno mieste</w:t>
      </w:r>
      <w:r>
        <w:rPr>
          <w:szCs w:val="24"/>
          <w:lang w:eastAsia="lt-LT"/>
        </w:rPr>
        <w:t xml:space="preserve">; </w:t>
      </w:r>
    </w:p>
    <w:p w:rsidR="00FB471F" w:rsidRDefault="001D51EA">
      <w:pPr>
        <w:spacing w:line="348" w:lineRule="auto"/>
        <w:ind w:firstLine="851"/>
        <w:jc w:val="both"/>
        <w:rPr>
          <w:color w:val="1F497D"/>
          <w:szCs w:val="24"/>
          <w:lang w:bidi="he-IL"/>
        </w:rPr>
      </w:pPr>
      <w:r>
        <w:rPr>
          <w:szCs w:val="24"/>
          <w:lang w:eastAsia="lt-LT"/>
        </w:rPr>
        <w:t xml:space="preserve">8.3.2. abiejų tėvų (įtėvių, globėjų), auginančių ir (ar) globojančių tris (besirūpinančių trimis) ir daugiau nepilnamečių ir (ar) besimokančių pagal bendrojo ugdymo programas bendrojo ugdymo mokyklose vaikų, gyvenamoji vieta deklaruota Kauno mieste; </w:t>
      </w:r>
    </w:p>
    <w:p w:rsidR="00FB471F" w:rsidRDefault="001D51EA">
      <w:pPr>
        <w:spacing w:line="348" w:lineRule="auto"/>
        <w:ind w:firstLine="851"/>
        <w:jc w:val="both"/>
        <w:rPr>
          <w:szCs w:val="24"/>
        </w:rPr>
      </w:pPr>
      <w:r>
        <w:rPr>
          <w:szCs w:val="24"/>
          <w:lang w:eastAsia="lt-LT"/>
        </w:rPr>
        <w:t xml:space="preserve">8.3.3. abiejų tėvų (įtėvių, globėjų) gyvenamoji vieta deklaruota Kauno mieste, ir bendrai gyvenančių asmenų, kaip jie suprantami Lietuvos Respublikos </w:t>
      </w:r>
      <w:r>
        <w:rPr>
          <w:bCs/>
          <w:szCs w:val="24"/>
          <w:lang w:eastAsia="lt-LT"/>
        </w:rPr>
        <w:t xml:space="preserve">piniginės socialinės paramos nepasiturintiems gyventojams įstatyme, </w:t>
      </w:r>
      <w:r>
        <w:rPr>
          <w:szCs w:val="24"/>
          <w:lang w:eastAsia="lt-LT"/>
        </w:rPr>
        <w:t xml:space="preserve">praėjusių 3 mėnesių (iki prašymo pateikimo mėnesio) vidutinės mėnesio pajamos vienam asmeniui mažesnės kaip 1,5 valstybės remiamų pajamų dydžio; </w:t>
      </w:r>
    </w:p>
    <w:p w:rsidR="00FB471F" w:rsidRDefault="001D51EA">
      <w:pPr>
        <w:spacing w:line="348" w:lineRule="auto"/>
        <w:ind w:firstLine="851"/>
        <w:jc w:val="both"/>
        <w:rPr>
          <w:szCs w:val="24"/>
        </w:rPr>
      </w:pPr>
      <w:r>
        <w:rPr>
          <w:szCs w:val="24"/>
          <w:lang w:eastAsia="lt-LT"/>
        </w:rPr>
        <w:t>8.3.4. vaikui nustatyta laikinoji arba nuolatinė globa, jei globėjo (kai vaiko globėju paskirtas tik vienas asmuo) ar abiejų globėjų (kai vaiko globėjai šeima) deklaruota gyvenamoji vieta Kauno mieste;</w:t>
      </w:r>
      <w:r>
        <w:rPr>
          <w:szCs w:val="24"/>
        </w:rPr>
        <w:t xml:space="preserve"> </w:t>
      </w:r>
    </w:p>
    <w:p w:rsidR="00FB471F" w:rsidRDefault="001D51EA">
      <w:pPr>
        <w:spacing w:line="360" w:lineRule="auto"/>
        <w:ind w:firstLine="851"/>
        <w:jc w:val="both"/>
        <w:rPr>
          <w:szCs w:val="24"/>
        </w:rPr>
      </w:pPr>
      <w:r>
        <w:rPr>
          <w:szCs w:val="24"/>
          <w:lang w:eastAsia="lt-LT"/>
        </w:rPr>
        <w:t xml:space="preserve">8.3.5. vaikui, už kurio ugdymą mokamas atlyginimas, nustatytas neįgalumas, žymūs raidos (fizinės, pažinimo, elgesio ir emocinės, socialinės) ir (ar) sveikatos sutrikimai ir abiejų tėvų (įtėvių) gyvenamoji vieta deklaruota Kauno mieste; </w:t>
      </w:r>
    </w:p>
    <w:p w:rsidR="00FB471F" w:rsidRDefault="001D51EA">
      <w:pPr>
        <w:spacing w:line="360" w:lineRule="auto"/>
        <w:ind w:firstLine="851"/>
        <w:jc w:val="both"/>
      </w:pPr>
      <w:r>
        <w:rPr>
          <w:szCs w:val="24"/>
          <w:lang w:eastAsia="lt-LT"/>
        </w:rPr>
        <w:t>8.3.6. abiejų tėvų (įtėvių) gyvenamoji vieta deklaruota Kauno mieste ir vienas iš tėvų (įtėvių) mokosi pagal pagrindinio ugdymo, vidurinio ugdymo, profesinio mokymo, nuolatinių arba ištęstinių studijų profesinio bakalauro, bakalauro, magistrantūros, doktorantūros ir rezidentūros studijų programas (pateikus pažymas apie mokslo tęsimą vasario ir rugsėjo mėnesiais);</w:t>
      </w:r>
    </w:p>
    <w:p w:rsidR="00FB471F" w:rsidRDefault="001D51EA">
      <w:pPr>
        <w:spacing w:line="360" w:lineRule="auto"/>
        <w:ind w:firstLine="851"/>
        <w:jc w:val="both"/>
        <w:rPr>
          <w:szCs w:val="24"/>
        </w:rPr>
      </w:pPr>
      <w:r>
        <w:rPr>
          <w:lang w:bidi="he-IL"/>
        </w:rPr>
        <w:t xml:space="preserve">8.3.7. </w:t>
      </w:r>
      <w:r>
        <w:rPr>
          <w:szCs w:val="24"/>
          <w:lang w:eastAsia="lt-LT" w:bidi="he-IL"/>
        </w:rPr>
        <w:t>vaikui, už kurio ugdymą mokamas atlyginimas, nustatytas neįgalumas, žymūs raidos (fizinės, pažinimo, elgesio ir emocinės, socialinės) ir (ar) sveikatos sutrikimai, dėl kurių jie ugdomi Kauno Prano Daunio ugdymo centre, Kauno kurčiųjų ir neprigirdinčiųjų ugdymo centre, Kauno specialiojoje mokykloje, nepriklausomai nuo vienintelio vaiko tėvo arba vaiko tėvų (įtėvių, globėjų) deklaruotos gyvenamosios vietos.</w:t>
      </w:r>
      <w:r>
        <w:t xml:space="preserve"> </w:t>
      </w:r>
    </w:p>
    <w:p w:rsidR="00FB471F" w:rsidRDefault="001D51EA">
      <w:pPr>
        <w:rPr>
          <w:rFonts w:eastAsia="MS Mincho"/>
          <w:i/>
          <w:iCs/>
          <w:sz w:val="20"/>
        </w:rPr>
      </w:pPr>
      <w:r>
        <w:rPr>
          <w:rFonts w:eastAsia="MS Mincho"/>
          <w:i/>
          <w:iCs/>
          <w:sz w:val="20"/>
        </w:rPr>
        <w:t>Papildyta papunkčiu:</w:t>
      </w:r>
    </w:p>
    <w:p w:rsidR="00FB471F" w:rsidRDefault="001D51EA">
      <w:pPr>
        <w:jc w:val="both"/>
        <w:rPr>
          <w:rFonts w:eastAsia="MS Mincho"/>
          <w:i/>
          <w:iCs/>
          <w:sz w:val="20"/>
        </w:rPr>
      </w:pPr>
      <w:r>
        <w:rPr>
          <w:rFonts w:eastAsia="MS Mincho"/>
          <w:i/>
          <w:iCs/>
          <w:sz w:val="20"/>
        </w:rPr>
        <w:t xml:space="preserve">Nr. </w:t>
      </w:r>
      <w:hyperlink r:id="rId20" w:history="1">
        <w:r w:rsidRPr="00532B9F">
          <w:rPr>
            <w:rFonts w:eastAsia="MS Mincho"/>
            <w:i/>
            <w:iCs/>
            <w:color w:val="0563C1" w:themeColor="hyperlink"/>
            <w:sz w:val="20"/>
            <w:u w:val="single"/>
          </w:rPr>
          <w:t>T-586</w:t>
        </w:r>
      </w:hyperlink>
      <w:r>
        <w:rPr>
          <w:rFonts w:eastAsia="MS Mincho"/>
          <w:i/>
          <w:iCs/>
          <w:sz w:val="20"/>
        </w:rPr>
        <w:t>, 2019-12-17, paskelbta TAR 2019-12-18, i. k. 2019-20400</w:t>
      </w:r>
    </w:p>
    <w:p w:rsidR="00FB471F" w:rsidRDefault="00FB471F"/>
    <w:p w:rsidR="00FB471F" w:rsidRDefault="001D51EA">
      <w:pPr>
        <w:spacing w:line="360" w:lineRule="auto"/>
        <w:ind w:firstLine="851"/>
        <w:jc w:val="both"/>
        <w:rPr>
          <w:szCs w:val="24"/>
        </w:rPr>
      </w:pPr>
      <w:r>
        <w:rPr>
          <w:lang w:bidi="he-IL"/>
        </w:rPr>
        <w:t xml:space="preserve">8.4. Kai </w:t>
      </w:r>
      <w:r>
        <w:rPr>
          <w:lang w:eastAsia="lt-LT" w:bidi="he-IL"/>
        </w:rPr>
        <w:t xml:space="preserve">vaikas yra atvykęs iš Ukrainos dėl </w:t>
      </w:r>
      <w:r>
        <w:rPr>
          <w:lang w:bidi="he-IL"/>
        </w:rPr>
        <w:t xml:space="preserve">Rusijos Federacijos karinių pajėgų </w:t>
      </w:r>
      <w:r>
        <w:rPr>
          <w:lang w:eastAsia="lt-LT" w:bidi="he-IL"/>
        </w:rPr>
        <w:t>Ukrainoje</w:t>
      </w:r>
      <w:r>
        <w:rPr>
          <w:lang w:bidi="he-IL"/>
        </w:rPr>
        <w:t xml:space="preserve"> vykdomų karinių veiksmų</w:t>
      </w:r>
      <w:r>
        <w:rPr>
          <w:lang w:eastAsia="lt-LT" w:bidi="he-IL"/>
        </w:rPr>
        <w:t xml:space="preserve">, laikinai gyvena Savivaldybės teritorijoje ir turi leidimą laikinai gyventi Lietuvos Respublikoje, </w:t>
      </w:r>
      <w:r>
        <w:rPr>
          <w:color w:val="000000"/>
          <w:lang w:bidi="he-IL"/>
        </w:rPr>
        <w:t xml:space="preserve">taikoma 8,62 Eur lengvata nuo Aprašo 5.2 papunktyje nurodyto dydžio. Ši </w:t>
      </w:r>
      <w:r>
        <w:rPr>
          <w:color w:val="000000"/>
          <w:lang w:bidi="he-IL"/>
        </w:rPr>
        <w:lastRenderedPageBreak/>
        <w:t xml:space="preserve">lengvata taikoma </w:t>
      </w:r>
      <w:r>
        <w:rPr>
          <w:lang w:bidi="he-IL"/>
        </w:rPr>
        <w:t>ne ilgiau kaip 6 mėnesius nuo laikinosios apsaugos Lietuvos Respublikoje asmeniui suteikimo dienos.</w:t>
      </w:r>
      <w:r>
        <w:t xml:space="preserve"> </w:t>
      </w:r>
    </w:p>
    <w:p w:rsidR="00FB471F" w:rsidRDefault="001D51EA">
      <w:pPr>
        <w:rPr>
          <w:rFonts w:eastAsia="MS Mincho"/>
          <w:i/>
          <w:iCs/>
          <w:sz w:val="20"/>
        </w:rPr>
      </w:pPr>
      <w:r>
        <w:rPr>
          <w:rFonts w:eastAsia="MS Mincho"/>
          <w:i/>
          <w:iCs/>
          <w:sz w:val="20"/>
        </w:rPr>
        <w:t>Papildyta papunkčiu:</w:t>
      </w:r>
    </w:p>
    <w:p w:rsidR="00FB471F" w:rsidRDefault="001D51EA">
      <w:pPr>
        <w:jc w:val="both"/>
        <w:rPr>
          <w:rFonts w:eastAsia="MS Mincho"/>
          <w:i/>
          <w:iCs/>
          <w:sz w:val="20"/>
        </w:rPr>
      </w:pPr>
      <w:r>
        <w:rPr>
          <w:rFonts w:eastAsia="MS Mincho"/>
          <w:i/>
          <w:iCs/>
          <w:sz w:val="20"/>
        </w:rPr>
        <w:t xml:space="preserve">Nr. </w:t>
      </w:r>
      <w:hyperlink r:id="rId21" w:history="1">
        <w:r w:rsidRPr="00532B9F">
          <w:rPr>
            <w:rFonts w:eastAsia="MS Mincho"/>
            <w:i/>
            <w:iCs/>
            <w:color w:val="0563C1" w:themeColor="hyperlink"/>
            <w:sz w:val="20"/>
            <w:u w:val="single"/>
          </w:rPr>
          <w:t>T-208</w:t>
        </w:r>
      </w:hyperlink>
      <w:r>
        <w:rPr>
          <w:rFonts w:eastAsia="MS Mincho"/>
          <w:i/>
          <w:iCs/>
          <w:sz w:val="20"/>
        </w:rPr>
        <w:t>, 2022-04-26, paskelbta TAR 2022-04-26, i. k. 2022-08440</w:t>
      </w:r>
    </w:p>
    <w:p w:rsidR="00FB471F" w:rsidRDefault="00FB471F"/>
    <w:p w:rsidR="00FB471F" w:rsidRDefault="001D51EA">
      <w:pPr>
        <w:spacing w:line="360" w:lineRule="auto"/>
        <w:ind w:firstLine="851"/>
        <w:jc w:val="both"/>
        <w:rPr>
          <w:szCs w:val="24"/>
          <w:lang w:eastAsia="lt-LT"/>
        </w:rPr>
      </w:pPr>
      <w:r>
        <w:rPr>
          <w:szCs w:val="24"/>
          <w:lang w:eastAsia="lt-LT"/>
        </w:rPr>
        <w:t xml:space="preserve">9. Vienu metu gali būti taikoma tik viena lengvata. Ją tėvai (įtėviai, globėjai) turi pasirinkti ir nurodyti savo prašyme, ir, jei reikia, pateikti patvirtinančius dokumentus lengvatai taikyti. </w:t>
      </w:r>
    </w:p>
    <w:p w:rsidR="00FB471F" w:rsidRDefault="001D51EA">
      <w:pPr>
        <w:spacing w:line="276" w:lineRule="auto"/>
        <w:ind w:firstLine="851"/>
        <w:jc w:val="both"/>
        <w:rPr>
          <w:lang w:bidi="he-IL"/>
        </w:rPr>
      </w:pPr>
      <w:r>
        <w:rPr>
          <w:lang w:bidi="he-IL"/>
        </w:rPr>
        <w:t xml:space="preserve">10. Vaikų, ugdomų pagal ikimokyklinio ir priešmokyklinio ugdymo programas, tėvai (įtėviai, globėjai) atlyginimo, nurodyto 4 punkte, 5.1 ir 5.2 papunkčiuose, nemoka, jeigu vaikas nelanko mokyklos šiais atvejais: </w:t>
      </w:r>
    </w:p>
    <w:p w:rsidR="00FB471F" w:rsidRDefault="001D51EA">
      <w:pPr>
        <w:spacing w:line="276" w:lineRule="auto"/>
        <w:ind w:firstLine="851"/>
        <w:jc w:val="both"/>
        <w:rPr>
          <w:lang w:bidi="he-IL"/>
        </w:rPr>
      </w:pPr>
      <w:r>
        <w:rPr>
          <w:lang w:bidi="he-IL"/>
        </w:rPr>
        <w:t xml:space="preserve">10.1. dėl ligos – pirmą dieną (po ligos) atvedus vaiką į mokyklą ir pateikus tėvų (įtėvių, globėjų) rašytinį paaiškinimą; </w:t>
      </w:r>
    </w:p>
    <w:p w:rsidR="00FB471F" w:rsidRDefault="001D51EA">
      <w:pPr>
        <w:spacing w:line="276" w:lineRule="auto"/>
        <w:ind w:firstLine="851"/>
        <w:jc w:val="both"/>
        <w:rPr>
          <w:lang w:bidi="he-IL"/>
        </w:rPr>
      </w:pPr>
      <w:r>
        <w:rPr>
          <w:lang w:bidi="he-IL"/>
        </w:rPr>
        <w:t xml:space="preserve">10.2. tėvų (įtėvių, globėjų) kasmetinių atostogų metu, pateikus argumentuotą prašymą; </w:t>
      </w:r>
    </w:p>
    <w:p w:rsidR="00FB471F" w:rsidRDefault="001D51EA">
      <w:pPr>
        <w:spacing w:line="276" w:lineRule="auto"/>
        <w:ind w:firstLine="851"/>
        <w:jc w:val="both"/>
        <w:rPr>
          <w:lang w:bidi="he-IL"/>
        </w:rPr>
      </w:pPr>
      <w:r>
        <w:rPr>
          <w:lang w:bidi="he-IL"/>
        </w:rPr>
        <w:t xml:space="preserve">10.3. vaiko vasaros atostogų metu ne trumpiau kaip vieną savaitę (birželio–rugpjūčio mėnesiais), pateikus argumentuotą prašymą; </w:t>
      </w:r>
    </w:p>
    <w:p w:rsidR="00FB471F" w:rsidRDefault="001D51EA">
      <w:pPr>
        <w:spacing w:line="276" w:lineRule="auto"/>
        <w:ind w:firstLine="851"/>
        <w:jc w:val="both"/>
        <w:rPr>
          <w:lang w:bidi="he-IL"/>
        </w:rPr>
      </w:pPr>
      <w:r>
        <w:rPr>
          <w:lang w:bidi="he-IL"/>
        </w:rPr>
        <w:t xml:space="preserve">10.4. motinos (įmotės, globėjos) nėštumo ir gimdymo atostogų metu, pateikus argumentuotą prašymą; </w:t>
      </w:r>
    </w:p>
    <w:p w:rsidR="00FB471F" w:rsidRDefault="001D51EA">
      <w:pPr>
        <w:spacing w:line="276" w:lineRule="auto"/>
        <w:ind w:firstLine="851"/>
        <w:jc w:val="both"/>
        <w:rPr>
          <w:lang w:bidi="he-IL"/>
        </w:rPr>
      </w:pPr>
      <w:r>
        <w:rPr>
          <w:lang w:bidi="he-IL"/>
        </w:rPr>
        <w:t xml:space="preserve">10.5. tėvų (įtėvių, globėjų) nemokamų atostogų ar prastovų metu, pateikus argumentuotą prašymą; </w:t>
      </w:r>
    </w:p>
    <w:p w:rsidR="00FB471F" w:rsidRDefault="001D51EA">
      <w:pPr>
        <w:spacing w:line="276" w:lineRule="auto"/>
        <w:ind w:firstLine="851"/>
        <w:jc w:val="both"/>
        <w:rPr>
          <w:lang w:bidi="he-IL"/>
        </w:rPr>
      </w:pPr>
      <w:r>
        <w:rPr>
          <w:lang w:bidi="he-IL"/>
        </w:rPr>
        <w:t xml:space="preserve">10.6. jeigu tėvai (įtėviai, globėjai) dirba pagal kintamą darbo grafiką, pateikus argumentuotą prašymą; </w:t>
      </w:r>
    </w:p>
    <w:p w:rsidR="00FB471F" w:rsidRDefault="001D51EA">
      <w:pPr>
        <w:spacing w:line="276" w:lineRule="auto"/>
        <w:ind w:firstLine="851"/>
        <w:jc w:val="both"/>
        <w:rPr>
          <w:lang w:bidi="he-IL"/>
        </w:rPr>
      </w:pPr>
      <w:r>
        <w:rPr>
          <w:lang w:bidi="he-IL"/>
        </w:rPr>
        <w:t xml:space="preserve">10.7. dėl ekstremaliųjų įvykių, ekstremaliosios situacijos, esant -20ºC ir žemesnei oro temperatūrai ar +30ºC ir aukštesnei oro temperatūrai; </w:t>
      </w:r>
    </w:p>
    <w:p w:rsidR="00FB471F" w:rsidRDefault="001D51EA">
      <w:pPr>
        <w:spacing w:line="276" w:lineRule="auto"/>
        <w:ind w:firstLine="851"/>
        <w:jc w:val="both"/>
        <w:rPr>
          <w:lang w:bidi="he-IL"/>
        </w:rPr>
      </w:pPr>
      <w:r>
        <w:rPr>
          <w:lang w:bidi="he-IL"/>
        </w:rPr>
        <w:t xml:space="preserve">10.8. kai mokykla uždaroma dėl remonto darbų, karantino, paskelbtos epidemijos; </w:t>
      </w:r>
    </w:p>
    <w:p w:rsidR="00FB471F" w:rsidRDefault="001D51EA">
      <w:pPr>
        <w:ind w:firstLine="851"/>
        <w:jc w:val="both"/>
        <w:rPr>
          <w:szCs w:val="24"/>
          <w:lang w:eastAsia="lt-LT"/>
        </w:rPr>
      </w:pPr>
      <w:r>
        <w:rPr>
          <w:lang w:bidi="he-IL"/>
        </w:rPr>
        <w:t xml:space="preserve">10.9. nelaimės šeimoje atvejais (artimųjų mirtis ir pan.) – ne ilgiau kaip tris dienas, pateikus argumentuotą prašymą. </w:t>
      </w:r>
    </w:p>
    <w:p w:rsidR="00FB471F" w:rsidRDefault="001D51EA">
      <w:pPr>
        <w:rPr>
          <w:rFonts w:eastAsia="MS Mincho"/>
          <w:i/>
          <w:iCs/>
          <w:sz w:val="20"/>
        </w:rPr>
      </w:pPr>
      <w:r>
        <w:rPr>
          <w:rFonts w:eastAsia="MS Mincho"/>
          <w:i/>
          <w:iCs/>
          <w:sz w:val="20"/>
        </w:rPr>
        <w:t>Punkto pakeitimai:</w:t>
      </w:r>
    </w:p>
    <w:p w:rsidR="00FB471F" w:rsidRDefault="001D51EA">
      <w:pPr>
        <w:jc w:val="both"/>
        <w:rPr>
          <w:rFonts w:eastAsia="MS Mincho"/>
          <w:i/>
          <w:iCs/>
          <w:sz w:val="20"/>
        </w:rPr>
      </w:pPr>
      <w:r>
        <w:rPr>
          <w:rFonts w:eastAsia="MS Mincho"/>
          <w:i/>
          <w:iCs/>
          <w:sz w:val="20"/>
        </w:rPr>
        <w:t xml:space="preserve">Nr. </w:t>
      </w:r>
      <w:hyperlink r:id="rId22" w:history="1">
        <w:r w:rsidRPr="00532B9F">
          <w:rPr>
            <w:rFonts w:eastAsia="MS Mincho"/>
            <w:i/>
            <w:iCs/>
            <w:color w:val="0563C1" w:themeColor="hyperlink"/>
            <w:sz w:val="20"/>
            <w:u w:val="single"/>
          </w:rPr>
          <w:t>T-154</w:t>
        </w:r>
      </w:hyperlink>
      <w:r>
        <w:rPr>
          <w:rFonts w:eastAsia="MS Mincho"/>
          <w:i/>
          <w:iCs/>
          <w:sz w:val="20"/>
        </w:rPr>
        <w:t>, 2021-04-20, paskelbta TAR 2021-04-21, i. k. 2021-08226</w:t>
      </w:r>
    </w:p>
    <w:p w:rsidR="00FB471F" w:rsidRDefault="00FB471F"/>
    <w:p w:rsidR="00FB471F" w:rsidRDefault="001D51EA">
      <w:pPr>
        <w:spacing w:line="360" w:lineRule="auto"/>
        <w:ind w:firstLine="851"/>
        <w:jc w:val="both"/>
        <w:rPr>
          <w:szCs w:val="24"/>
          <w:lang w:eastAsia="lt-LT"/>
        </w:rPr>
      </w:pPr>
      <w:r>
        <w:rPr>
          <w:szCs w:val="24"/>
          <w:lang w:eastAsia="lt-LT"/>
        </w:rPr>
        <w:t xml:space="preserve">11. Tėvai (įtėviai, globėjai), </w:t>
      </w:r>
      <w:r>
        <w:rPr>
          <w:szCs w:val="24"/>
          <w:bdr w:val="none" w:sz="0" w:space="0" w:color="auto" w:frame="1"/>
          <w:shd w:val="clear" w:color="auto" w:fill="FFFFFF"/>
          <w:lang w:eastAsia="lt-LT"/>
        </w:rPr>
        <w:t>vykdantys veiklą pagal verslo liudijimą arba individualios veiklos vykdymo pažymą</w:t>
      </w:r>
      <w:r>
        <w:rPr>
          <w:szCs w:val="24"/>
          <w:lang w:eastAsia="lt-LT"/>
        </w:rPr>
        <w:t xml:space="preserve">, atlyginimo 10.2, 10.5 ir 10.6 papunkčiuose nurodytais atvejais nemoka, jeigu patys pateikia tai patvirtinančius dokumentus. </w:t>
      </w:r>
    </w:p>
    <w:p w:rsidR="00FB471F" w:rsidRDefault="001D51EA">
      <w:pPr>
        <w:spacing w:line="360" w:lineRule="auto"/>
        <w:ind w:firstLine="851"/>
        <w:jc w:val="both"/>
        <w:rPr>
          <w:szCs w:val="24"/>
          <w:lang w:eastAsia="lt-LT"/>
        </w:rPr>
      </w:pPr>
      <w:r>
        <w:rPr>
          <w:szCs w:val="24"/>
          <w:lang w:eastAsia="lt-LT"/>
        </w:rPr>
        <w:t xml:space="preserve">12. Tėvai (įtėviai, globėjai) dokumentus, reikalingus atlyginimo, nurodyto 4 punkte, 5.1 ir 5.2 papunkčiuose, lengvatai gauti, kartu su prašymu taikyti lengvatą, pateikia priimant vaiką į mokyklą arba ne vėliau kaip per mėnesį nuo aplinkybių pasikeitimo. Jie atsako už pateikiamų dokumentų teisingumą. Dokumentai, pridedami prie prašymo, turi būti išduoti ne anksčiau kaip prieš 30 kalendorinių dienų iki prašymo pateikimo dienos. Lengvata taikoma nuo kito mėnesio, atsiradus pagrindui taikyti lengvatą. Jei tėvai (įtėviai, globėjai) laiku nepateikia reikiamų dokumentų, atlyginimas skaičiuojamas netaikant lengvatos. Informaciją apie deklaruotos vietos pasikeitimą ir kitą informaciją, galinčią turėti įtakos lengvatos netaikymui, tėvai ( įtėviai, globėjai) privalo pranešti mokyklai ne vėliau kaip per 5 darbo dienas po aplinkybių pasikeitimo, bet ne vėliau kaip iki mėnesio paskutinės darbo dienos. Lengvata netaikoma nuo tos dienos, kuomet išnyko aplinkybės ją taikyti. </w:t>
      </w:r>
      <w:r>
        <w:rPr>
          <w:szCs w:val="24"/>
          <w:lang w:eastAsia="lt-LT"/>
        </w:rPr>
        <w:lastRenderedPageBreak/>
        <w:t xml:space="preserve">Mokykla priima sprendimą dėl tėvams taikytos lengvatos perskaičiavimo ir (ar) jos taikymo nutraukimo ir tokiu atveju, jeigu pati gauna duomenis apie aplinkybių, turėjusių įtakos lengvatos taikymui, pasikeitimą ir (ar) išnykimą. </w:t>
      </w:r>
    </w:p>
    <w:p w:rsidR="00FB471F" w:rsidRDefault="001D51EA">
      <w:pPr>
        <w:spacing w:line="360" w:lineRule="auto"/>
        <w:ind w:firstLine="851"/>
        <w:jc w:val="both"/>
        <w:rPr>
          <w:szCs w:val="24"/>
          <w:lang w:eastAsia="lt-LT"/>
        </w:rPr>
      </w:pPr>
      <w:r>
        <w:rPr>
          <w:szCs w:val="24"/>
          <w:lang w:eastAsia="lt-LT"/>
        </w:rPr>
        <w:t xml:space="preserve">13. Tėvams (įtėviams, globėjams), kurių vaikas yra priešmokyklinio amžiaus, atlyginimas atitinkamai mažinamas, kai vaikui paskirtas nemokamas maitinimas Savivaldybės tarybos nustatyta tvarka. </w:t>
      </w:r>
    </w:p>
    <w:p w:rsidR="00FB471F" w:rsidRDefault="001D51EA">
      <w:pPr>
        <w:jc w:val="center"/>
        <w:rPr>
          <w:b/>
          <w:bCs/>
          <w:szCs w:val="24"/>
          <w:lang w:eastAsia="lt-LT"/>
        </w:rPr>
      </w:pPr>
      <w:r>
        <w:rPr>
          <w:b/>
          <w:bCs/>
          <w:szCs w:val="24"/>
          <w:lang w:eastAsia="lt-LT"/>
        </w:rPr>
        <w:t xml:space="preserve">IV SKYRIUS </w:t>
      </w:r>
    </w:p>
    <w:p w:rsidR="00FB471F" w:rsidRDefault="001D51EA">
      <w:pPr>
        <w:jc w:val="center"/>
        <w:rPr>
          <w:szCs w:val="24"/>
          <w:lang w:eastAsia="lt-LT"/>
        </w:rPr>
      </w:pPr>
      <w:r>
        <w:rPr>
          <w:b/>
          <w:bCs/>
          <w:szCs w:val="24"/>
          <w:lang w:eastAsia="lt-LT"/>
        </w:rPr>
        <w:t>ATLYGINIMO</w:t>
      </w:r>
      <w:r>
        <w:rPr>
          <w:b/>
          <w:bCs/>
          <w:caps/>
          <w:szCs w:val="24"/>
          <w:lang w:eastAsia="lt-LT"/>
        </w:rPr>
        <w:t xml:space="preserve"> MOKĖJIMAS</w:t>
      </w:r>
    </w:p>
    <w:p w:rsidR="00FB471F" w:rsidRDefault="00FB471F">
      <w:pPr>
        <w:spacing w:line="360" w:lineRule="auto"/>
        <w:ind w:firstLine="913"/>
        <w:jc w:val="both"/>
        <w:rPr>
          <w:szCs w:val="24"/>
          <w:lang w:eastAsia="lt-LT"/>
        </w:rPr>
      </w:pPr>
    </w:p>
    <w:p w:rsidR="00FB471F" w:rsidRDefault="001D51EA">
      <w:pPr>
        <w:spacing w:line="360" w:lineRule="auto"/>
        <w:ind w:firstLine="851"/>
        <w:jc w:val="both"/>
        <w:rPr>
          <w:i/>
          <w:szCs w:val="24"/>
          <w:lang w:eastAsia="lt-LT"/>
        </w:rPr>
      </w:pPr>
      <w:r>
        <w:rPr>
          <w:szCs w:val="24"/>
          <w:lang w:eastAsia="lt-LT"/>
        </w:rPr>
        <w:t>14. Atlyginimas skaičiuojamas už praėjusį mėnesį ir turi būti sumokėtas iki mėnesio 20 dienos.</w:t>
      </w:r>
      <w:r>
        <w:rPr>
          <w:i/>
          <w:color w:val="FF0000"/>
          <w:szCs w:val="24"/>
          <w:lang w:eastAsia="lt-LT"/>
        </w:rPr>
        <w:t xml:space="preserve"> </w:t>
      </w:r>
    </w:p>
    <w:p w:rsidR="00FB471F" w:rsidRDefault="001D51EA">
      <w:pPr>
        <w:spacing w:line="360" w:lineRule="auto"/>
        <w:ind w:firstLine="851"/>
        <w:jc w:val="both"/>
        <w:rPr>
          <w:szCs w:val="24"/>
          <w:lang w:eastAsia="lt-LT"/>
        </w:rPr>
      </w:pPr>
      <w:r>
        <w:rPr>
          <w:szCs w:val="24"/>
          <w:lang w:eastAsia="lt-LT"/>
        </w:rPr>
        <w:t>15. Jeigu dėl nepateisinamos priežasties atlyginimas nesumokamas daugiau kaip du mėnesius, mokyklos direktorius turi teisę pašalinti vaiką iš mokyklos, tačiau ne anksčiau kaip praėjus 15 kalendorinių dienų nuo dienos, kai apie ketinimą tokį sprendimą priimti raštu įspėjo vaiko tėvus (įtėvius, globėjus).</w:t>
      </w:r>
    </w:p>
    <w:p w:rsidR="00FB471F" w:rsidRDefault="001D51EA">
      <w:pPr>
        <w:spacing w:line="360" w:lineRule="auto"/>
        <w:ind w:firstLine="851"/>
        <w:jc w:val="both"/>
        <w:rPr>
          <w:szCs w:val="24"/>
          <w:lang w:eastAsia="lt-LT"/>
        </w:rPr>
      </w:pPr>
      <w:r>
        <w:rPr>
          <w:szCs w:val="24"/>
          <w:lang w:eastAsia="lt-LT"/>
        </w:rPr>
        <w:t>16. Atlyginimo skolos iš tėvų (įtėvių, globėjų) išieškomos Lietuvos Respublikos teisės aktų nustatyta tvarka.</w:t>
      </w:r>
    </w:p>
    <w:p w:rsidR="00FB471F" w:rsidRDefault="001D51EA">
      <w:pPr>
        <w:jc w:val="center"/>
        <w:rPr>
          <w:b/>
          <w:szCs w:val="24"/>
          <w:lang w:eastAsia="lt-LT"/>
        </w:rPr>
      </w:pPr>
      <w:r>
        <w:rPr>
          <w:b/>
          <w:szCs w:val="24"/>
          <w:lang w:eastAsia="lt-LT"/>
        </w:rPr>
        <w:t xml:space="preserve">V SKYRIUS </w:t>
      </w:r>
    </w:p>
    <w:p w:rsidR="00FB471F" w:rsidRDefault="001D51EA">
      <w:pPr>
        <w:jc w:val="center"/>
        <w:rPr>
          <w:b/>
          <w:szCs w:val="24"/>
          <w:lang w:eastAsia="lt-LT"/>
        </w:rPr>
      </w:pPr>
      <w:r>
        <w:rPr>
          <w:b/>
          <w:szCs w:val="24"/>
          <w:lang w:eastAsia="lt-LT"/>
        </w:rPr>
        <w:t>BAIGIAMOSIOS NUOSTATOS</w:t>
      </w:r>
    </w:p>
    <w:p w:rsidR="00FB471F" w:rsidRDefault="00FB471F">
      <w:pPr>
        <w:spacing w:line="360" w:lineRule="auto"/>
        <w:ind w:firstLine="851"/>
        <w:jc w:val="both"/>
        <w:rPr>
          <w:szCs w:val="24"/>
          <w:lang w:eastAsia="lt-LT"/>
        </w:rPr>
      </w:pPr>
    </w:p>
    <w:p w:rsidR="00FB471F" w:rsidRDefault="001D51EA">
      <w:pPr>
        <w:spacing w:line="360" w:lineRule="auto"/>
        <w:ind w:firstLine="851"/>
        <w:jc w:val="both"/>
        <w:rPr>
          <w:szCs w:val="24"/>
          <w:lang w:eastAsia="lt-LT"/>
        </w:rPr>
      </w:pPr>
      <w:r>
        <w:rPr>
          <w:szCs w:val="24"/>
          <w:lang w:eastAsia="lt-LT"/>
        </w:rPr>
        <w:t xml:space="preserve">17. Aprašo nuostatos taikomos nuo 2020 m. sausio 1 d. nepriklausomai nuo to, kada sudaryta mokymo sutartis su vaiko tėvais (įtėviais, globėjais). </w:t>
      </w:r>
    </w:p>
    <w:p w:rsidR="00FB471F" w:rsidRDefault="001D51EA">
      <w:pPr>
        <w:spacing w:line="360" w:lineRule="auto"/>
        <w:jc w:val="center"/>
        <w:rPr>
          <w:lang w:bidi="he-IL"/>
        </w:rPr>
      </w:pPr>
      <w:r>
        <w:rPr>
          <w:szCs w:val="24"/>
          <w:lang w:eastAsia="lt-LT"/>
        </w:rPr>
        <w:t>___________________________</w:t>
      </w:r>
    </w:p>
    <w:p w:rsidR="00FB471F" w:rsidRDefault="00FB471F">
      <w:pPr>
        <w:jc w:val="both"/>
        <w:rPr>
          <w:b/>
          <w:sz w:val="20"/>
        </w:rPr>
      </w:pPr>
    </w:p>
    <w:p w:rsidR="00FB471F" w:rsidRDefault="00FB471F">
      <w:pPr>
        <w:jc w:val="both"/>
        <w:rPr>
          <w:b/>
          <w:sz w:val="20"/>
        </w:rPr>
      </w:pPr>
    </w:p>
    <w:p w:rsidR="00FB471F" w:rsidRDefault="001D51EA">
      <w:pPr>
        <w:jc w:val="both"/>
        <w:rPr>
          <w:b/>
        </w:rPr>
      </w:pPr>
      <w:r>
        <w:rPr>
          <w:b/>
          <w:sz w:val="20"/>
        </w:rPr>
        <w:t>Pakeitimai:</w:t>
      </w:r>
    </w:p>
    <w:p w:rsidR="00FB471F" w:rsidRDefault="00FB471F">
      <w:pPr>
        <w:jc w:val="both"/>
        <w:rPr>
          <w:sz w:val="20"/>
        </w:rPr>
      </w:pPr>
    </w:p>
    <w:p w:rsidR="00FB471F" w:rsidRDefault="001D51EA">
      <w:pPr>
        <w:jc w:val="both"/>
      </w:pPr>
      <w:r>
        <w:rPr>
          <w:sz w:val="20"/>
        </w:rPr>
        <w:t>1.</w:t>
      </w:r>
    </w:p>
    <w:p w:rsidR="00FB471F" w:rsidRDefault="001D51EA">
      <w:pPr>
        <w:jc w:val="both"/>
      </w:pPr>
      <w:r>
        <w:rPr>
          <w:sz w:val="20"/>
        </w:rPr>
        <w:t>Kauno miesto savivaldybės taryba, Sprendimas</w:t>
      </w:r>
    </w:p>
    <w:p w:rsidR="00FB471F" w:rsidRDefault="001D51EA">
      <w:pPr>
        <w:jc w:val="both"/>
      </w:pPr>
      <w:r>
        <w:rPr>
          <w:sz w:val="20"/>
        </w:rPr>
        <w:t xml:space="preserve">Nr. </w:t>
      </w:r>
      <w:hyperlink r:id="rId23" w:history="1">
        <w:r w:rsidRPr="00532B9F">
          <w:rPr>
            <w:rFonts w:eastAsia="MS Mincho"/>
            <w:iCs/>
            <w:color w:val="0563C1" w:themeColor="hyperlink"/>
            <w:sz w:val="20"/>
            <w:u w:val="single"/>
          </w:rPr>
          <w:t>T-586</w:t>
        </w:r>
      </w:hyperlink>
      <w:r>
        <w:rPr>
          <w:rFonts w:eastAsia="MS Mincho"/>
          <w:iCs/>
          <w:sz w:val="20"/>
        </w:rPr>
        <w:t>, 2019-12-17, paskelbta TAR 2019-12-18, i. k. 2019-20400</w:t>
      </w:r>
    </w:p>
    <w:p w:rsidR="00FB471F" w:rsidRDefault="001D51EA">
      <w:pPr>
        <w:jc w:val="both"/>
      </w:pPr>
      <w:r>
        <w:rPr>
          <w:sz w:val="20"/>
        </w:rPr>
        <w:t>Dėl Kauno miesto savivaldybės tarybos 2019 m. spalio 15 d. sprendimo Nr. T-454 „Dėl Atlyginimo už vaikų, ugdomų pagal ikimokyklinio ir (ar) priešmokyklinio ugdymo programas, išlaikymą dydžio nustatymo ir mokėjimo tvarkos aprašo patvirtinimo“ pakeitimo</w:t>
      </w:r>
    </w:p>
    <w:p w:rsidR="00FB471F" w:rsidRDefault="00FB471F">
      <w:pPr>
        <w:jc w:val="both"/>
        <w:rPr>
          <w:sz w:val="20"/>
        </w:rPr>
      </w:pPr>
    </w:p>
    <w:p w:rsidR="00FB471F" w:rsidRDefault="001D51EA">
      <w:pPr>
        <w:jc w:val="both"/>
      </w:pPr>
      <w:r>
        <w:rPr>
          <w:sz w:val="20"/>
        </w:rPr>
        <w:t>2.</w:t>
      </w:r>
    </w:p>
    <w:p w:rsidR="00FB471F" w:rsidRDefault="001D51EA">
      <w:pPr>
        <w:jc w:val="both"/>
      </w:pPr>
      <w:r>
        <w:rPr>
          <w:sz w:val="20"/>
        </w:rPr>
        <w:t>Kauno miesto savivaldybės taryba, Sprendimas</w:t>
      </w:r>
    </w:p>
    <w:p w:rsidR="00FB471F" w:rsidRDefault="001D51EA">
      <w:pPr>
        <w:jc w:val="both"/>
      </w:pPr>
      <w:r>
        <w:rPr>
          <w:sz w:val="20"/>
        </w:rPr>
        <w:t xml:space="preserve">Nr. </w:t>
      </w:r>
      <w:hyperlink r:id="rId24" w:history="1">
        <w:r w:rsidRPr="00532B9F">
          <w:rPr>
            <w:rFonts w:eastAsia="MS Mincho"/>
            <w:iCs/>
            <w:color w:val="0563C1" w:themeColor="hyperlink"/>
            <w:sz w:val="20"/>
            <w:u w:val="single"/>
          </w:rPr>
          <w:t>T-326</w:t>
        </w:r>
      </w:hyperlink>
      <w:r>
        <w:rPr>
          <w:rFonts w:eastAsia="MS Mincho"/>
          <w:iCs/>
          <w:sz w:val="20"/>
        </w:rPr>
        <w:t>, 2020-07-21, paskelbta TAR 2020-07-22, i. k. 2020-16223</w:t>
      </w:r>
    </w:p>
    <w:p w:rsidR="00FB471F" w:rsidRDefault="001D51EA">
      <w:pPr>
        <w:jc w:val="both"/>
      </w:pPr>
      <w:r>
        <w:rPr>
          <w:sz w:val="20"/>
        </w:rPr>
        <w:t>Dėl Kauno miesto savivaldybės tarybos 2019 m. spalio 15 d. sprendimo Nr. T-454 „Dėl Atlyginimo už vaikų, ugdomų pagal ikimokyklinio ir (ar) priešmokyklinio ugdymo programas, išlaikymą dydžio nustatymo ir mokėjimo tvarkos aprašo patvirtinimo“ pakeitimo</w:t>
      </w:r>
    </w:p>
    <w:p w:rsidR="00FB471F" w:rsidRDefault="00FB471F">
      <w:pPr>
        <w:jc w:val="both"/>
        <w:rPr>
          <w:sz w:val="20"/>
        </w:rPr>
      </w:pPr>
    </w:p>
    <w:p w:rsidR="00FB471F" w:rsidRDefault="001D51EA">
      <w:pPr>
        <w:jc w:val="both"/>
      </w:pPr>
      <w:r>
        <w:rPr>
          <w:sz w:val="20"/>
        </w:rPr>
        <w:t>3.</w:t>
      </w:r>
    </w:p>
    <w:p w:rsidR="00FB471F" w:rsidRDefault="001D51EA">
      <w:pPr>
        <w:jc w:val="both"/>
      </w:pPr>
      <w:r>
        <w:rPr>
          <w:sz w:val="20"/>
        </w:rPr>
        <w:t>Kauno miesto savivaldybės taryba, Sprendimas</w:t>
      </w:r>
    </w:p>
    <w:p w:rsidR="00FB471F" w:rsidRDefault="001D51EA">
      <w:pPr>
        <w:jc w:val="both"/>
      </w:pPr>
      <w:r>
        <w:rPr>
          <w:sz w:val="20"/>
        </w:rPr>
        <w:t xml:space="preserve">Nr. </w:t>
      </w:r>
      <w:hyperlink r:id="rId25" w:history="1">
        <w:r w:rsidRPr="00532B9F">
          <w:rPr>
            <w:rFonts w:eastAsia="MS Mincho"/>
            <w:iCs/>
            <w:color w:val="0563C1" w:themeColor="hyperlink"/>
            <w:sz w:val="20"/>
            <w:u w:val="single"/>
          </w:rPr>
          <w:t>T-154</w:t>
        </w:r>
      </w:hyperlink>
      <w:r>
        <w:rPr>
          <w:rFonts w:eastAsia="MS Mincho"/>
          <w:iCs/>
          <w:sz w:val="20"/>
        </w:rPr>
        <w:t>, 2021-04-20, paskelbta TAR 2021-04-21, i. k. 2021-08226</w:t>
      </w:r>
    </w:p>
    <w:p w:rsidR="00FB471F" w:rsidRDefault="001D51EA">
      <w:pPr>
        <w:jc w:val="both"/>
      </w:pPr>
      <w:r>
        <w:rPr>
          <w:sz w:val="20"/>
        </w:rPr>
        <w:lastRenderedPageBreak/>
        <w:t>Dėl Kauno miesto savivaldybės tarybos 2019 m. spalio 15 d. sprendimo Nr. T-454 „Dėl Atlyginimo už vaikų, ugdomų pagal ikimokyklinio ir (ar) priešmokyklinio ugdymo programas, išlaikymą dydžio nustatymo ir mokėjimo tvarkos aprašo patvirtinimo“ pakeitimo</w:t>
      </w:r>
    </w:p>
    <w:p w:rsidR="00FB471F" w:rsidRDefault="00FB471F">
      <w:pPr>
        <w:jc w:val="both"/>
        <w:rPr>
          <w:sz w:val="20"/>
        </w:rPr>
      </w:pPr>
    </w:p>
    <w:p w:rsidR="00FB471F" w:rsidRDefault="001D51EA">
      <w:pPr>
        <w:jc w:val="both"/>
      </w:pPr>
      <w:r>
        <w:rPr>
          <w:sz w:val="20"/>
        </w:rPr>
        <w:t>4.</w:t>
      </w:r>
    </w:p>
    <w:p w:rsidR="00FB471F" w:rsidRDefault="001D51EA">
      <w:pPr>
        <w:jc w:val="both"/>
      </w:pPr>
      <w:r>
        <w:rPr>
          <w:sz w:val="20"/>
        </w:rPr>
        <w:t>Kauno miesto savivaldybės taryba, Sprendimas</w:t>
      </w:r>
    </w:p>
    <w:p w:rsidR="00FB471F" w:rsidRDefault="001D51EA">
      <w:pPr>
        <w:jc w:val="both"/>
      </w:pPr>
      <w:r>
        <w:rPr>
          <w:sz w:val="20"/>
        </w:rPr>
        <w:t xml:space="preserve">Nr. </w:t>
      </w:r>
      <w:hyperlink r:id="rId26" w:history="1">
        <w:r w:rsidRPr="00532B9F">
          <w:rPr>
            <w:rFonts w:eastAsia="MS Mincho"/>
            <w:iCs/>
            <w:color w:val="0563C1" w:themeColor="hyperlink"/>
            <w:sz w:val="20"/>
            <w:u w:val="single"/>
          </w:rPr>
          <w:t>T-319</w:t>
        </w:r>
      </w:hyperlink>
      <w:r>
        <w:rPr>
          <w:rFonts w:eastAsia="MS Mincho"/>
          <w:iCs/>
          <w:sz w:val="20"/>
        </w:rPr>
        <w:t>, 2021-07-20, paskelbta TAR 2021-07-21, i. k. 2021-16214</w:t>
      </w:r>
    </w:p>
    <w:p w:rsidR="00FB471F" w:rsidRDefault="001D51EA">
      <w:pPr>
        <w:jc w:val="both"/>
      </w:pPr>
      <w:r>
        <w:rPr>
          <w:sz w:val="20"/>
        </w:rPr>
        <w:t>Dėl Kauno miesto savivaldybės tarybos 2019 m. spalio 15 d. sprendimo Nr. T-454 „Dėl Atlyginimo už vaikų, ugdomų pagal ikimokyklinio ir (ar) priešmokyklinio ugdymo programas, išlaikymą dydžio nustatymo ir mokėjimo tvarkos aprašo patvirtinimo“ pakeitimo</w:t>
      </w:r>
    </w:p>
    <w:p w:rsidR="00FB471F" w:rsidRDefault="00FB471F">
      <w:pPr>
        <w:jc w:val="both"/>
        <w:rPr>
          <w:sz w:val="20"/>
        </w:rPr>
      </w:pPr>
    </w:p>
    <w:p w:rsidR="00FB471F" w:rsidRDefault="001D51EA">
      <w:pPr>
        <w:jc w:val="both"/>
      </w:pPr>
      <w:r>
        <w:rPr>
          <w:sz w:val="20"/>
        </w:rPr>
        <w:t>5.</w:t>
      </w:r>
    </w:p>
    <w:p w:rsidR="00FB471F" w:rsidRDefault="001D51EA">
      <w:pPr>
        <w:jc w:val="both"/>
      </w:pPr>
      <w:r>
        <w:rPr>
          <w:sz w:val="20"/>
        </w:rPr>
        <w:t>Kauno miesto savivaldybės taryba, Sprendimas</w:t>
      </w:r>
    </w:p>
    <w:p w:rsidR="00FB471F" w:rsidRDefault="001D51EA">
      <w:pPr>
        <w:jc w:val="both"/>
      </w:pPr>
      <w:r>
        <w:rPr>
          <w:sz w:val="20"/>
        </w:rPr>
        <w:t xml:space="preserve">Nr. </w:t>
      </w:r>
      <w:hyperlink r:id="rId27" w:history="1">
        <w:r w:rsidRPr="00532B9F">
          <w:rPr>
            <w:rFonts w:eastAsia="MS Mincho"/>
            <w:iCs/>
            <w:color w:val="0563C1" w:themeColor="hyperlink"/>
            <w:sz w:val="20"/>
            <w:u w:val="single"/>
          </w:rPr>
          <w:t>T-543</w:t>
        </w:r>
      </w:hyperlink>
      <w:r>
        <w:rPr>
          <w:rFonts w:eastAsia="MS Mincho"/>
          <w:iCs/>
          <w:sz w:val="20"/>
        </w:rPr>
        <w:t>, 2021-12-21, paskelbta TAR 2021-12-22, i. k. 2021-26458</w:t>
      </w:r>
    </w:p>
    <w:p w:rsidR="00FB471F" w:rsidRDefault="001D51EA">
      <w:pPr>
        <w:jc w:val="both"/>
      </w:pPr>
      <w:r>
        <w:rPr>
          <w:sz w:val="20"/>
        </w:rPr>
        <w:t>Dėl Kauno miesto savivaldybės tarybos 2019 m. spalio 15 d. sprendimo Nr. T-454 „Dėl Atlyginimo už vaikų, ugdomų pagal ikimokyklinio ir (ar) priešmokyklinio ugdymo programas, išlaikymą dydžio nustatymo ir mokėjimo tvarkos aprašo patvirtinimo“ pakeitimo</w:t>
      </w:r>
    </w:p>
    <w:p w:rsidR="00FB471F" w:rsidRDefault="00FB471F">
      <w:pPr>
        <w:jc w:val="both"/>
        <w:rPr>
          <w:sz w:val="20"/>
        </w:rPr>
      </w:pPr>
    </w:p>
    <w:p w:rsidR="00FB471F" w:rsidRDefault="001D51EA">
      <w:pPr>
        <w:jc w:val="both"/>
      </w:pPr>
      <w:r>
        <w:rPr>
          <w:sz w:val="20"/>
        </w:rPr>
        <w:t>6.</w:t>
      </w:r>
    </w:p>
    <w:p w:rsidR="00FB471F" w:rsidRDefault="001D51EA">
      <w:pPr>
        <w:jc w:val="both"/>
      </w:pPr>
      <w:r>
        <w:rPr>
          <w:sz w:val="20"/>
        </w:rPr>
        <w:t>Kauno miesto savivaldybės taryba, Sprendimas</w:t>
      </w:r>
    </w:p>
    <w:p w:rsidR="00FB471F" w:rsidRDefault="001D51EA">
      <w:pPr>
        <w:jc w:val="both"/>
      </w:pPr>
      <w:r>
        <w:rPr>
          <w:sz w:val="20"/>
        </w:rPr>
        <w:t xml:space="preserve">Nr. </w:t>
      </w:r>
      <w:hyperlink r:id="rId28" w:history="1">
        <w:r w:rsidRPr="00532B9F">
          <w:rPr>
            <w:rFonts w:eastAsia="MS Mincho"/>
            <w:iCs/>
            <w:color w:val="0563C1" w:themeColor="hyperlink"/>
            <w:sz w:val="20"/>
            <w:u w:val="single"/>
          </w:rPr>
          <w:t>T-116</w:t>
        </w:r>
      </w:hyperlink>
      <w:r>
        <w:rPr>
          <w:rFonts w:eastAsia="MS Mincho"/>
          <w:iCs/>
          <w:sz w:val="20"/>
        </w:rPr>
        <w:t>, 2022-03-01, paskelbta TAR 2022-03-02, i. k. 2022-04110</w:t>
      </w:r>
    </w:p>
    <w:p w:rsidR="00FB471F" w:rsidRDefault="001D51EA">
      <w:pPr>
        <w:jc w:val="both"/>
      </w:pPr>
      <w:r>
        <w:rPr>
          <w:sz w:val="20"/>
        </w:rPr>
        <w:t>Dėl Kauno miesto savivaldybės tarybos 2019 m. spalio 15 d. sprendimo Nr. T-454 „Dėl Atlyginimo už vaikų, ugdomų pagal ikimokyklinio ir (ar) priešmokyklinio ugdymo programas, išlaikymą dydžio nustatymo ir mokėjimo tvarkos aprašo patvirtinimo“ pakeitimo</w:t>
      </w:r>
    </w:p>
    <w:p w:rsidR="00FB471F" w:rsidRDefault="00FB471F">
      <w:pPr>
        <w:jc w:val="both"/>
        <w:rPr>
          <w:sz w:val="20"/>
        </w:rPr>
      </w:pPr>
    </w:p>
    <w:p w:rsidR="00FB471F" w:rsidRDefault="001D51EA">
      <w:pPr>
        <w:jc w:val="both"/>
      </w:pPr>
      <w:r>
        <w:rPr>
          <w:sz w:val="20"/>
        </w:rPr>
        <w:t>7.</w:t>
      </w:r>
    </w:p>
    <w:p w:rsidR="00FB471F" w:rsidRDefault="001D51EA">
      <w:pPr>
        <w:jc w:val="both"/>
      </w:pPr>
      <w:r>
        <w:rPr>
          <w:sz w:val="20"/>
        </w:rPr>
        <w:t>Kauno miesto savivaldybės taryba, Sprendimas</w:t>
      </w:r>
    </w:p>
    <w:p w:rsidR="00FB471F" w:rsidRDefault="001D51EA">
      <w:pPr>
        <w:jc w:val="both"/>
      </w:pPr>
      <w:r>
        <w:rPr>
          <w:sz w:val="20"/>
        </w:rPr>
        <w:t xml:space="preserve">Nr. </w:t>
      </w:r>
      <w:hyperlink r:id="rId29" w:history="1">
        <w:r w:rsidRPr="00532B9F">
          <w:rPr>
            <w:rFonts w:eastAsia="MS Mincho"/>
            <w:iCs/>
            <w:color w:val="0563C1" w:themeColor="hyperlink"/>
            <w:sz w:val="20"/>
            <w:u w:val="single"/>
          </w:rPr>
          <w:t>T-208</w:t>
        </w:r>
      </w:hyperlink>
      <w:r>
        <w:rPr>
          <w:rFonts w:eastAsia="MS Mincho"/>
          <w:iCs/>
          <w:sz w:val="20"/>
        </w:rPr>
        <w:t>, 2022-04-26, paskelbta TAR 2022-04-26, i. k. 2022-08440</w:t>
      </w:r>
    </w:p>
    <w:p w:rsidR="00FB471F" w:rsidRDefault="001D51EA">
      <w:pPr>
        <w:jc w:val="both"/>
      </w:pPr>
      <w:r>
        <w:rPr>
          <w:sz w:val="20"/>
        </w:rPr>
        <w:t>Dėl Kauno miesto savivaldybės tarybos 2019 m. spalio 15 d. sprendimo Nr. T-454 „Dėl Atlyginimo už vaikų, ugdomų pagal ikimokyklinio ir (ar) priešmokyklinio ugdymo programas, išlaikymą dydžio nustatymo ir mokėjimo tvarkos aprašo patvirtinimo“ pakeitimo</w:t>
      </w:r>
    </w:p>
    <w:p w:rsidR="00FB471F" w:rsidRDefault="00FB471F">
      <w:pPr>
        <w:jc w:val="both"/>
        <w:rPr>
          <w:sz w:val="20"/>
        </w:rPr>
      </w:pPr>
    </w:p>
    <w:p w:rsidR="00FB471F" w:rsidRDefault="00FB471F">
      <w:pPr>
        <w:widowControl w:val="0"/>
        <w:rPr>
          <w:snapToGrid w:val="0"/>
        </w:rPr>
      </w:pPr>
    </w:p>
    <w:sectPr w:rsidR="00FB471F">
      <w:pgSz w:w="11907" w:h="16840" w:code="9"/>
      <w:pgMar w:top="1276" w:right="567" w:bottom="1134" w:left="1701" w:header="340"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214" w:rsidRDefault="00E65214">
      <w:pPr>
        <w:rPr>
          <w:lang w:bidi="he-IL"/>
        </w:rPr>
      </w:pPr>
      <w:r>
        <w:rPr>
          <w:lang w:bidi="he-IL"/>
        </w:rPr>
        <w:separator/>
      </w:r>
    </w:p>
  </w:endnote>
  <w:endnote w:type="continuationSeparator" w:id="0">
    <w:p w:rsidR="00E65214" w:rsidRDefault="00E65214">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71F" w:rsidRDefault="00FB471F">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71F" w:rsidRDefault="00FB471F">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71F" w:rsidRDefault="00FB471F">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214" w:rsidRDefault="00E65214">
      <w:pPr>
        <w:tabs>
          <w:tab w:val="center" w:pos="4153"/>
          <w:tab w:val="right" w:pos="8306"/>
        </w:tabs>
        <w:spacing w:before="240"/>
        <w:rPr>
          <w:lang w:bidi="he-IL"/>
        </w:rPr>
      </w:pPr>
    </w:p>
  </w:footnote>
  <w:footnote w:type="continuationSeparator" w:id="0">
    <w:p w:rsidR="00E65214" w:rsidRDefault="00E65214">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71F" w:rsidRDefault="00FB471F">
    <w:pPr>
      <w:tabs>
        <w:tab w:val="center" w:pos="4986"/>
        <w:tab w:val="right" w:pos="9972"/>
      </w:tabs>
      <w:spacing w:after="200" w:line="276" w:lineRule="auto"/>
      <w:rPr>
        <w:sz w:val="22"/>
        <w:szCs w:val="22"/>
        <w:lang w:eastAsia="lt-LT"/>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71F" w:rsidRDefault="001D51EA">
    <w:pPr>
      <w:tabs>
        <w:tab w:val="center" w:pos="4680"/>
        <w:tab w:val="right" w:pos="9360"/>
      </w:tabs>
      <w:spacing w:after="200" w:line="276" w:lineRule="auto"/>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5341FA">
      <w:rPr>
        <w:noProof/>
        <w:sz w:val="22"/>
        <w:szCs w:val="22"/>
        <w:lang w:eastAsia="lt-LT"/>
      </w:rPr>
      <w:t>6</w:t>
    </w:r>
    <w:r>
      <w:rPr>
        <w:sz w:val="22"/>
        <w:szCs w:val="22"/>
        <w:lang w:eastAsia="lt-LT"/>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71F" w:rsidRDefault="00FB471F">
    <w:pPr>
      <w:tabs>
        <w:tab w:val="center" w:pos="4680"/>
        <w:tab w:val="right" w:pos="9360"/>
      </w:tabs>
      <w:spacing w:after="200" w:line="276" w:lineRule="auto"/>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4E017A"/>
    <w:rsid w:val="001D51EA"/>
    <w:rsid w:val="004E017A"/>
    <w:rsid w:val="005341FA"/>
    <w:rsid w:val="00C42F40"/>
    <w:rsid w:val="00E65214"/>
    <w:rsid w:val="00FB47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2469738-981C-40EF-A0DA-8171FEA68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semiHidden/>
    <w:unhideWhenUsed/>
    <w:rsid w:val="00C42F40"/>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C42F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839266">
      <w:bodyDiv w:val="1"/>
      <w:marLeft w:val="0"/>
      <w:marRight w:val="0"/>
      <w:marTop w:val="0"/>
      <w:marBottom w:val="0"/>
      <w:divBdr>
        <w:top w:val="none" w:sz="0" w:space="0" w:color="auto"/>
        <w:left w:val="none" w:sz="0" w:space="0" w:color="auto"/>
        <w:bottom w:val="none" w:sz="0" w:space="0" w:color="auto"/>
        <w:right w:val="none" w:sz="0" w:space="0" w:color="auto"/>
      </w:divBdr>
      <w:divsChild>
        <w:div w:id="344599021">
          <w:marLeft w:val="0"/>
          <w:marRight w:val="0"/>
          <w:marTop w:val="0"/>
          <w:marBottom w:val="0"/>
          <w:divBdr>
            <w:top w:val="none" w:sz="0" w:space="0" w:color="auto"/>
            <w:left w:val="none" w:sz="0" w:space="0" w:color="auto"/>
            <w:bottom w:val="none" w:sz="0" w:space="0" w:color="auto"/>
            <w:right w:val="none" w:sz="0" w:space="0" w:color="auto"/>
          </w:divBdr>
          <w:divsChild>
            <w:div w:id="131872968">
              <w:marLeft w:val="0"/>
              <w:marRight w:val="0"/>
              <w:marTop w:val="0"/>
              <w:marBottom w:val="0"/>
              <w:divBdr>
                <w:top w:val="none" w:sz="0" w:space="0" w:color="auto"/>
                <w:left w:val="none" w:sz="0" w:space="0" w:color="auto"/>
                <w:bottom w:val="none" w:sz="0" w:space="0" w:color="auto"/>
                <w:right w:val="none" w:sz="0" w:space="0" w:color="auto"/>
              </w:divBdr>
            </w:div>
            <w:div w:id="441145606">
              <w:marLeft w:val="0"/>
              <w:marRight w:val="0"/>
              <w:marTop w:val="0"/>
              <w:marBottom w:val="0"/>
              <w:divBdr>
                <w:top w:val="none" w:sz="0" w:space="0" w:color="auto"/>
                <w:left w:val="none" w:sz="0" w:space="0" w:color="auto"/>
                <w:bottom w:val="none" w:sz="0" w:space="0" w:color="auto"/>
                <w:right w:val="none" w:sz="0" w:space="0" w:color="auto"/>
              </w:divBdr>
            </w:div>
            <w:div w:id="1099063260">
              <w:marLeft w:val="0"/>
              <w:marRight w:val="0"/>
              <w:marTop w:val="0"/>
              <w:marBottom w:val="0"/>
              <w:divBdr>
                <w:top w:val="none" w:sz="0" w:space="0" w:color="auto"/>
                <w:left w:val="none" w:sz="0" w:space="0" w:color="auto"/>
                <w:bottom w:val="none" w:sz="0" w:space="0" w:color="auto"/>
                <w:right w:val="none" w:sz="0" w:space="0" w:color="auto"/>
              </w:divBdr>
            </w:div>
            <w:div w:id="1270090422">
              <w:marLeft w:val="0"/>
              <w:marRight w:val="0"/>
              <w:marTop w:val="0"/>
              <w:marBottom w:val="0"/>
              <w:divBdr>
                <w:top w:val="none" w:sz="0" w:space="0" w:color="auto"/>
                <w:left w:val="none" w:sz="0" w:space="0" w:color="auto"/>
                <w:bottom w:val="none" w:sz="0" w:space="0" w:color="auto"/>
                <w:right w:val="none" w:sz="0" w:space="0" w:color="auto"/>
              </w:divBdr>
              <w:divsChild>
                <w:div w:id="108277422">
                  <w:marLeft w:val="0"/>
                  <w:marRight w:val="0"/>
                  <w:marTop w:val="0"/>
                  <w:marBottom w:val="0"/>
                  <w:divBdr>
                    <w:top w:val="none" w:sz="0" w:space="0" w:color="auto"/>
                    <w:left w:val="none" w:sz="0" w:space="0" w:color="auto"/>
                    <w:bottom w:val="none" w:sz="0" w:space="0" w:color="auto"/>
                    <w:right w:val="none" w:sz="0" w:space="0" w:color="auto"/>
                  </w:divBdr>
                </w:div>
                <w:div w:id="551113067">
                  <w:marLeft w:val="0"/>
                  <w:marRight w:val="0"/>
                  <w:marTop w:val="0"/>
                  <w:marBottom w:val="0"/>
                  <w:divBdr>
                    <w:top w:val="none" w:sz="0" w:space="0" w:color="auto"/>
                    <w:left w:val="none" w:sz="0" w:space="0" w:color="auto"/>
                    <w:bottom w:val="none" w:sz="0" w:space="0" w:color="auto"/>
                    <w:right w:val="none" w:sz="0" w:space="0" w:color="auto"/>
                  </w:divBdr>
                </w:div>
                <w:div w:id="681123143">
                  <w:marLeft w:val="0"/>
                  <w:marRight w:val="0"/>
                  <w:marTop w:val="0"/>
                  <w:marBottom w:val="0"/>
                  <w:divBdr>
                    <w:top w:val="none" w:sz="0" w:space="0" w:color="auto"/>
                    <w:left w:val="none" w:sz="0" w:space="0" w:color="auto"/>
                    <w:bottom w:val="none" w:sz="0" w:space="0" w:color="auto"/>
                    <w:right w:val="none" w:sz="0" w:space="0" w:color="auto"/>
                  </w:divBdr>
                </w:div>
                <w:div w:id="705956329">
                  <w:marLeft w:val="0"/>
                  <w:marRight w:val="0"/>
                  <w:marTop w:val="0"/>
                  <w:marBottom w:val="0"/>
                  <w:divBdr>
                    <w:top w:val="none" w:sz="0" w:space="0" w:color="auto"/>
                    <w:left w:val="none" w:sz="0" w:space="0" w:color="auto"/>
                    <w:bottom w:val="none" w:sz="0" w:space="0" w:color="auto"/>
                    <w:right w:val="none" w:sz="0" w:space="0" w:color="auto"/>
                  </w:divBdr>
                </w:div>
                <w:div w:id="1129402309">
                  <w:marLeft w:val="0"/>
                  <w:marRight w:val="0"/>
                  <w:marTop w:val="0"/>
                  <w:marBottom w:val="0"/>
                  <w:divBdr>
                    <w:top w:val="none" w:sz="0" w:space="0" w:color="auto"/>
                    <w:left w:val="none" w:sz="0" w:space="0" w:color="auto"/>
                    <w:bottom w:val="none" w:sz="0" w:space="0" w:color="auto"/>
                    <w:right w:val="none" w:sz="0" w:space="0" w:color="auto"/>
                  </w:divBdr>
                </w:div>
                <w:div w:id="1520123971">
                  <w:marLeft w:val="0"/>
                  <w:marRight w:val="0"/>
                  <w:marTop w:val="0"/>
                  <w:marBottom w:val="0"/>
                  <w:divBdr>
                    <w:top w:val="none" w:sz="0" w:space="0" w:color="auto"/>
                    <w:left w:val="none" w:sz="0" w:space="0" w:color="auto"/>
                    <w:bottom w:val="none" w:sz="0" w:space="0" w:color="auto"/>
                    <w:right w:val="none" w:sz="0" w:space="0" w:color="auto"/>
                  </w:divBdr>
                </w:div>
                <w:div w:id="1635453453">
                  <w:marLeft w:val="0"/>
                  <w:marRight w:val="0"/>
                  <w:marTop w:val="0"/>
                  <w:marBottom w:val="0"/>
                  <w:divBdr>
                    <w:top w:val="none" w:sz="0" w:space="0" w:color="auto"/>
                    <w:left w:val="none" w:sz="0" w:space="0" w:color="auto"/>
                    <w:bottom w:val="none" w:sz="0" w:space="0" w:color="auto"/>
                    <w:right w:val="none" w:sz="0" w:space="0" w:color="auto"/>
                  </w:divBdr>
                </w:div>
                <w:div w:id="1757748691">
                  <w:marLeft w:val="0"/>
                  <w:marRight w:val="0"/>
                  <w:marTop w:val="0"/>
                  <w:marBottom w:val="0"/>
                  <w:divBdr>
                    <w:top w:val="none" w:sz="0" w:space="0" w:color="auto"/>
                    <w:left w:val="none" w:sz="0" w:space="0" w:color="auto"/>
                    <w:bottom w:val="none" w:sz="0" w:space="0" w:color="auto"/>
                    <w:right w:val="none" w:sz="0" w:space="0" w:color="auto"/>
                  </w:divBdr>
                </w:div>
                <w:div w:id="1769959851">
                  <w:marLeft w:val="0"/>
                  <w:marRight w:val="0"/>
                  <w:marTop w:val="0"/>
                  <w:marBottom w:val="0"/>
                  <w:divBdr>
                    <w:top w:val="none" w:sz="0" w:space="0" w:color="auto"/>
                    <w:left w:val="none" w:sz="0" w:space="0" w:color="auto"/>
                    <w:bottom w:val="none" w:sz="0" w:space="0" w:color="auto"/>
                    <w:right w:val="none" w:sz="0" w:space="0" w:color="auto"/>
                  </w:divBdr>
                </w:div>
              </w:divsChild>
            </w:div>
            <w:div w:id="1358778178">
              <w:marLeft w:val="0"/>
              <w:marRight w:val="0"/>
              <w:marTop w:val="0"/>
              <w:marBottom w:val="0"/>
              <w:divBdr>
                <w:top w:val="none" w:sz="0" w:space="0" w:color="auto"/>
                <w:left w:val="none" w:sz="0" w:space="0" w:color="auto"/>
                <w:bottom w:val="none" w:sz="0" w:space="0" w:color="auto"/>
                <w:right w:val="none" w:sz="0" w:space="0" w:color="auto"/>
              </w:divBdr>
              <w:divsChild>
                <w:div w:id="699934711">
                  <w:marLeft w:val="0"/>
                  <w:marRight w:val="0"/>
                  <w:marTop w:val="0"/>
                  <w:marBottom w:val="0"/>
                  <w:divBdr>
                    <w:top w:val="none" w:sz="0" w:space="0" w:color="auto"/>
                    <w:left w:val="none" w:sz="0" w:space="0" w:color="auto"/>
                    <w:bottom w:val="none" w:sz="0" w:space="0" w:color="auto"/>
                    <w:right w:val="none" w:sz="0" w:space="0" w:color="auto"/>
                  </w:divBdr>
                </w:div>
                <w:div w:id="1289893039">
                  <w:marLeft w:val="0"/>
                  <w:marRight w:val="0"/>
                  <w:marTop w:val="0"/>
                  <w:marBottom w:val="0"/>
                  <w:divBdr>
                    <w:top w:val="none" w:sz="0" w:space="0" w:color="auto"/>
                    <w:left w:val="none" w:sz="0" w:space="0" w:color="auto"/>
                    <w:bottom w:val="none" w:sz="0" w:space="0" w:color="auto"/>
                    <w:right w:val="none" w:sz="0" w:space="0" w:color="auto"/>
                  </w:divBdr>
                </w:div>
                <w:div w:id="1431897641">
                  <w:marLeft w:val="0"/>
                  <w:marRight w:val="0"/>
                  <w:marTop w:val="0"/>
                  <w:marBottom w:val="0"/>
                  <w:divBdr>
                    <w:top w:val="none" w:sz="0" w:space="0" w:color="auto"/>
                    <w:left w:val="none" w:sz="0" w:space="0" w:color="auto"/>
                    <w:bottom w:val="none" w:sz="0" w:space="0" w:color="auto"/>
                    <w:right w:val="none" w:sz="0" w:space="0" w:color="auto"/>
                  </w:divBdr>
                </w:div>
                <w:div w:id="1506165544">
                  <w:marLeft w:val="0"/>
                  <w:marRight w:val="0"/>
                  <w:marTop w:val="0"/>
                  <w:marBottom w:val="0"/>
                  <w:divBdr>
                    <w:top w:val="none" w:sz="0" w:space="0" w:color="auto"/>
                    <w:left w:val="none" w:sz="0" w:space="0" w:color="auto"/>
                    <w:bottom w:val="none" w:sz="0" w:space="0" w:color="auto"/>
                    <w:right w:val="none" w:sz="0" w:space="0" w:color="auto"/>
                  </w:divBdr>
                </w:div>
                <w:div w:id="1755973942">
                  <w:marLeft w:val="0"/>
                  <w:marRight w:val="0"/>
                  <w:marTop w:val="0"/>
                  <w:marBottom w:val="0"/>
                  <w:divBdr>
                    <w:top w:val="none" w:sz="0" w:space="0" w:color="auto"/>
                    <w:left w:val="none" w:sz="0" w:space="0" w:color="auto"/>
                    <w:bottom w:val="none" w:sz="0" w:space="0" w:color="auto"/>
                    <w:right w:val="none" w:sz="0" w:space="0" w:color="auto"/>
                  </w:divBdr>
                </w:div>
                <w:div w:id="1789423085">
                  <w:marLeft w:val="0"/>
                  <w:marRight w:val="0"/>
                  <w:marTop w:val="0"/>
                  <w:marBottom w:val="0"/>
                  <w:divBdr>
                    <w:top w:val="none" w:sz="0" w:space="0" w:color="auto"/>
                    <w:left w:val="none" w:sz="0" w:space="0" w:color="auto"/>
                    <w:bottom w:val="none" w:sz="0" w:space="0" w:color="auto"/>
                    <w:right w:val="none" w:sz="0" w:space="0" w:color="auto"/>
                  </w:divBdr>
                </w:div>
                <w:div w:id="1974947954">
                  <w:marLeft w:val="0"/>
                  <w:marRight w:val="0"/>
                  <w:marTop w:val="0"/>
                  <w:marBottom w:val="0"/>
                  <w:divBdr>
                    <w:top w:val="none" w:sz="0" w:space="0" w:color="auto"/>
                    <w:left w:val="none" w:sz="0" w:space="0" w:color="auto"/>
                    <w:bottom w:val="none" w:sz="0" w:space="0" w:color="auto"/>
                    <w:right w:val="none" w:sz="0" w:space="0" w:color="auto"/>
                  </w:divBdr>
                </w:div>
              </w:divsChild>
            </w:div>
            <w:div w:id="1403333819">
              <w:marLeft w:val="0"/>
              <w:marRight w:val="0"/>
              <w:marTop w:val="0"/>
              <w:marBottom w:val="0"/>
              <w:divBdr>
                <w:top w:val="none" w:sz="0" w:space="0" w:color="auto"/>
                <w:left w:val="none" w:sz="0" w:space="0" w:color="auto"/>
                <w:bottom w:val="none" w:sz="0" w:space="0" w:color="auto"/>
                <w:right w:val="none" w:sz="0" w:space="0" w:color="auto"/>
              </w:divBdr>
            </w:div>
            <w:div w:id="1632860471">
              <w:marLeft w:val="0"/>
              <w:marRight w:val="0"/>
              <w:marTop w:val="0"/>
              <w:marBottom w:val="0"/>
              <w:divBdr>
                <w:top w:val="none" w:sz="0" w:space="0" w:color="auto"/>
                <w:left w:val="none" w:sz="0" w:space="0" w:color="auto"/>
                <w:bottom w:val="none" w:sz="0" w:space="0" w:color="auto"/>
                <w:right w:val="none" w:sz="0" w:space="0" w:color="auto"/>
              </w:divBdr>
            </w:div>
            <w:div w:id="1687635988">
              <w:marLeft w:val="0"/>
              <w:marRight w:val="0"/>
              <w:marTop w:val="0"/>
              <w:marBottom w:val="0"/>
              <w:divBdr>
                <w:top w:val="none" w:sz="0" w:space="0" w:color="auto"/>
                <w:left w:val="none" w:sz="0" w:space="0" w:color="auto"/>
                <w:bottom w:val="none" w:sz="0" w:space="0" w:color="auto"/>
                <w:right w:val="none" w:sz="0" w:space="0" w:color="auto"/>
              </w:divBdr>
            </w:div>
          </w:divsChild>
        </w:div>
        <w:div w:id="527715138">
          <w:marLeft w:val="0"/>
          <w:marRight w:val="0"/>
          <w:marTop w:val="0"/>
          <w:marBottom w:val="0"/>
          <w:divBdr>
            <w:top w:val="none" w:sz="0" w:space="0" w:color="auto"/>
            <w:left w:val="none" w:sz="0" w:space="0" w:color="auto"/>
            <w:bottom w:val="none" w:sz="0" w:space="0" w:color="auto"/>
            <w:right w:val="none" w:sz="0" w:space="0" w:color="auto"/>
          </w:divBdr>
          <w:divsChild>
            <w:div w:id="1454517331">
              <w:marLeft w:val="0"/>
              <w:marRight w:val="0"/>
              <w:marTop w:val="0"/>
              <w:marBottom w:val="0"/>
              <w:divBdr>
                <w:top w:val="none" w:sz="0" w:space="0" w:color="auto"/>
                <w:left w:val="none" w:sz="0" w:space="0" w:color="auto"/>
                <w:bottom w:val="none" w:sz="0" w:space="0" w:color="auto"/>
                <w:right w:val="none" w:sz="0" w:space="0" w:color="auto"/>
              </w:divBdr>
            </w:div>
            <w:div w:id="1912542841">
              <w:marLeft w:val="0"/>
              <w:marRight w:val="0"/>
              <w:marTop w:val="0"/>
              <w:marBottom w:val="0"/>
              <w:divBdr>
                <w:top w:val="none" w:sz="0" w:space="0" w:color="auto"/>
                <w:left w:val="none" w:sz="0" w:space="0" w:color="auto"/>
                <w:bottom w:val="none" w:sz="0" w:space="0" w:color="auto"/>
                <w:right w:val="none" w:sz="0" w:space="0" w:color="auto"/>
              </w:divBdr>
            </w:div>
          </w:divsChild>
        </w:div>
        <w:div w:id="953176636">
          <w:marLeft w:val="0"/>
          <w:marRight w:val="0"/>
          <w:marTop w:val="0"/>
          <w:marBottom w:val="0"/>
          <w:divBdr>
            <w:top w:val="none" w:sz="0" w:space="0" w:color="auto"/>
            <w:left w:val="none" w:sz="0" w:space="0" w:color="auto"/>
            <w:bottom w:val="none" w:sz="0" w:space="0" w:color="auto"/>
            <w:right w:val="none" w:sz="0" w:space="0" w:color="auto"/>
          </w:divBdr>
          <w:divsChild>
            <w:div w:id="182715693">
              <w:marLeft w:val="0"/>
              <w:marRight w:val="0"/>
              <w:marTop w:val="0"/>
              <w:marBottom w:val="0"/>
              <w:divBdr>
                <w:top w:val="none" w:sz="0" w:space="0" w:color="auto"/>
                <w:left w:val="none" w:sz="0" w:space="0" w:color="auto"/>
                <w:bottom w:val="none" w:sz="0" w:space="0" w:color="auto"/>
                <w:right w:val="none" w:sz="0" w:space="0" w:color="auto"/>
              </w:divBdr>
            </w:div>
            <w:div w:id="457382944">
              <w:marLeft w:val="0"/>
              <w:marRight w:val="0"/>
              <w:marTop w:val="0"/>
              <w:marBottom w:val="0"/>
              <w:divBdr>
                <w:top w:val="none" w:sz="0" w:space="0" w:color="auto"/>
                <w:left w:val="none" w:sz="0" w:space="0" w:color="auto"/>
                <w:bottom w:val="none" w:sz="0" w:space="0" w:color="auto"/>
                <w:right w:val="none" w:sz="0" w:space="0" w:color="auto"/>
              </w:divBdr>
            </w:div>
            <w:div w:id="681324045">
              <w:marLeft w:val="0"/>
              <w:marRight w:val="0"/>
              <w:marTop w:val="0"/>
              <w:marBottom w:val="0"/>
              <w:divBdr>
                <w:top w:val="none" w:sz="0" w:space="0" w:color="auto"/>
                <w:left w:val="none" w:sz="0" w:space="0" w:color="auto"/>
                <w:bottom w:val="none" w:sz="0" w:space="0" w:color="auto"/>
                <w:right w:val="none" w:sz="0" w:space="0" w:color="auto"/>
              </w:divBdr>
            </w:div>
            <w:div w:id="1925259764">
              <w:marLeft w:val="0"/>
              <w:marRight w:val="0"/>
              <w:marTop w:val="0"/>
              <w:marBottom w:val="0"/>
              <w:divBdr>
                <w:top w:val="none" w:sz="0" w:space="0" w:color="auto"/>
                <w:left w:val="none" w:sz="0" w:space="0" w:color="auto"/>
                <w:bottom w:val="none" w:sz="0" w:space="0" w:color="auto"/>
                <w:right w:val="none" w:sz="0" w:space="0" w:color="auto"/>
              </w:divBdr>
            </w:div>
          </w:divsChild>
        </w:div>
        <w:div w:id="1948197433">
          <w:marLeft w:val="0"/>
          <w:marRight w:val="0"/>
          <w:marTop w:val="0"/>
          <w:marBottom w:val="0"/>
          <w:divBdr>
            <w:top w:val="none" w:sz="0" w:space="0" w:color="auto"/>
            <w:left w:val="none" w:sz="0" w:space="0" w:color="auto"/>
            <w:bottom w:val="none" w:sz="0" w:space="0" w:color="auto"/>
            <w:right w:val="none" w:sz="0" w:space="0" w:color="auto"/>
          </w:divBdr>
          <w:divsChild>
            <w:div w:id="108010604">
              <w:marLeft w:val="0"/>
              <w:marRight w:val="0"/>
              <w:marTop w:val="0"/>
              <w:marBottom w:val="0"/>
              <w:divBdr>
                <w:top w:val="none" w:sz="0" w:space="0" w:color="auto"/>
                <w:left w:val="none" w:sz="0" w:space="0" w:color="auto"/>
                <w:bottom w:val="none" w:sz="0" w:space="0" w:color="auto"/>
                <w:right w:val="none" w:sz="0" w:space="0" w:color="auto"/>
              </w:divBdr>
            </w:div>
            <w:div w:id="194196750">
              <w:marLeft w:val="0"/>
              <w:marRight w:val="0"/>
              <w:marTop w:val="0"/>
              <w:marBottom w:val="0"/>
              <w:divBdr>
                <w:top w:val="none" w:sz="0" w:space="0" w:color="auto"/>
                <w:left w:val="none" w:sz="0" w:space="0" w:color="auto"/>
                <w:bottom w:val="none" w:sz="0" w:space="0" w:color="auto"/>
                <w:right w:val="none" w:sz="0" w:space="0" w:color="auto"/>
              </w:divBdr>
            </w:div>
            <w:div w:id="2084598512">
              <w:marLeft w:val="0"/>
              <w:marRight w:val="0"/>
              <w:marTop w:val="0"/>
              <w:marBottom w:val="0"/>
              <w:divBdr>
                <w:top w:val="none" w:sz="0" w:space="0" w:color="auto"/>
                <w:left w:val="none" w:sz="0" w:space="0" w:color="auto"/>
                <w:bottom w:val="none" w:sz="0" w:space="0" w:color="auto"/>
                <w:right w:val="none" w:sz="0" w:space="0" w:color="auto"/>
              </w:divBdr>
            </w:div>
          </w:divsChild>
        </w:div>
        <w:div w:id="2021278972">
          <w:marLeft w:val="0"/>
          <w:marRight w:val="0"/>
          <w:marTop w:val="0"/>
          <w:marBottom w:val="0"/>
          <w:divBdr>
            <w:top w:val="none" w:sz="0" w:space="0" w:color="auto"/>
            <w:left w:val="none" w:sz="0" w:space="0" w:color="auto"/>
            <w:bottom w:val="none" w:sz="0" w:space="0" w:color="auto"/>
            <w:right w:val="none" w:sz="0" w:space="0" w:color="auto"/>
          </w:divBdr>
          <w:divsChild>
            <w:div w:id="195510922">
              <w:marLeft w:val="0"/>
              <w:marRight w:val="0"/>
              <w:marTop w:val="0"/>
              <w:marBottom w:val="0"/>
              <w:divBdr>
                <w:top w:val="none" w:sz="0" w:space="0" w:color="auto"/>
                <w:left w:val="none" w:sz="0" w:space="0" w:color="auto"/>
                <w:bottom w:val="none" w:sz="0" w:space="0" w:color="auto"/>
                <w:right w:val="none" w:sz="0" w:space="0" w:color="auto"/>
              </w:divBdr>
            </w:div>
            <w:div w:id="1024403647">
              <w:marLeft w:val="0"/>
              <w:marRight w:val="0"/>
              <w:marTop w:val="0"/>
              <w:marBottom w:val="0"/>
              <w:divBdr>
                <w:top w:val="none" w:sz="0" w:space="0" w:color="auto"/>
                <w:left w:val="none" w:sz="0" w:space="0" w:color="auto"/>
                <w:bottom w:val="none" w:sz="0" w:space="0" w:color="auto"/>
                <w:right w:val="none" w:sz="0" w:space="0" w:color="auto"/>
              </w:divBdr>
            </w:div>
            <w:div w:id="1762683411">
              <w:marLeft w:val="0"/>
              <w:marRight w:val="0"/>
              <w:marTop w:val="0"/>
              <w:marBottom w:val="0"/>
              <w:divBdr>
                <w:top w:val="none" w:sz="0" w:space="0" w:color="auto"/>
                <w:left w:val="none" w:sz="0" w:space="0" w:color="auto"/>
                <w:bottom w:val="none" w:sz="0" w:space="0" w:color="auto"/>
                <w:right w:val="none" w:sz="0" w:space="0" w:color="auto"/>
              </w:divBdr>
              <w:divsChild>
                <w:div w:id="838740220">
                  <w:marLeft w:val="0"/>
                  <w:marRight w:val="0"/>
                  <w:marTop w:val="0"/>
                  <w:marBottom w:val="0"/>
                  <w:divBdr>
                    <w:top w:val="none" w:sz="0" w:space="0" w:color="auto"/>
                    <w:left w:val="none" w:sz="0" w:space="0" w:color="auto"/>
                    <w:bottom w:val="none" w:sz="0" w:space="0" w:color="auto"/>
                    <w:right w:val="none" w:sz="0" w:space="0" w:color="auto"/>
                  </w:divBdr>
                </w:div>
                <w:div w:id="9040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011693">
      <w:bodyDiv w:val="1"/>
      <w:marLeft w:val="0"/>
      <w:marRight w:val="0"/>
      <w:marTop w:val="0"/>
      <w:marBottom w:val="0"/>
      <w:divBdr>
        <w:top w:val="none" w:sz="0" w:space="0" w:color="auto"/>
        <w:left w:val="none" w:sz="0" w:space="0" w:color="auto"/>
        <w:bottom w:val="none" w:sz="0" w:space="0" w:color="auto"/>
        <w:right w:val="none" w:sz="0" w:space="0" w:color="auto"/>
      </w:divBdr>
    </w:div>
    <w:div w:id="1192182502">
      <w:bodyDiv w:val="1"/>
      <w:marLeft w:val="0"/>
      <w:marRight w:val="0"/>
      <w:marTop w:val="0"/>
      <w:marBottom w:val="0"/>
      <w:divBdr>
        <w:top w:val="none" w:sz="0" w:space="0" w:color="auto"/>
        <w:left w:val="none" w:sz="0" w:space="0" w:color="auto"/>
        <w:bottom w:val="none" w:sz="0" w:space="0" w:color="auto"/>
        <w:right w:val="none" w:sz="0" w:space="0" w:color="auto"/>
      </w:divBdr>
      <w:divsChild>
        <w:div w:id="6368449">
          <w:marLeft w:val="0"/>
          <w:marRight w:val="0"/>
          <w:marTop w:val="0"/>
          <w:marBottom w:val="0"/>
          <w:divBdr>
            <w:top w:val="none" w:sz="0" w:space="0" w:color="auto"/>
            <w:left w:val="none" w:sz="0" w:space="0" w:color="auto"/>
            <w:bottom w:val="none" w:sz="0" w:space="0" w:color="auto"/>
            <w:right w:val="none" w:sz="0" w:space="0" w:color="auto"/>
          </w:divBdr>
        </w:div>
        <w:div w:id="2018651278">
          <w:marLeft w:val="0"/>
          <w:marRight w:val="0"/>
          <w:marTop w:val="0"/>
          <w:marBottom w:val="0"/>
          <w:divBdr>
            <w:top w:val="none" w:sz="0" w:space="0" w:color="auto"/>
            <w:left w:val="none" w:sz="0" w:space="0" w:color="auto"/>
            <w:bottom w:val="none" w:sz="0" w:space="0" w:color="auto"/>
            <w:right w:val="none" w:sz="0" w:space="0" w:color="auto"/>
          </w:divBdr>
        </w:div>
      </w:divsChild>
    </w:div>
    <w:div w:id="14488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e-tar.lt/portal/legalAct.html?documentId=1911cfb062f511eca9ac839120d251c4" TargetMode="External"/><Relationship Id="rId26" Type="http://schemas.openxmlformats.org/officeDocument/2006/relationships/hyperlink" Target="https://www.e-tar.lt/portal/legalAct.html?documentId=d6328820e9f411eb9f09e7df20500045" TargetMode="External"/><Relationship Id="rId3" Type="http://schemas.openxmlformats.org/officeDocument/2006/relationships/webSettings" Target="webSettings.xml"/><Relationship Id="rId21" Type="http://schemas.openxmlformats.org/officeDocument/2006/relationships/hyperlink" Target="https://www.e-tar.lt/portal/legalAct.html?documentId=b3cf9810c54311ec8d9390588bf2de65" TargetMode="External"/><Relationship Id="rId7" Type="http://schemas.openxmlformats.org/officeDocument/2006/relationships/oleObject" Target="embeddings/oleObject1.bin"/><Relationship Id="rId12" Type="http://schemas.openxmlformats.org/officeDocument/2006/relationships/header" Target="header3.xml"/><Relationship Id="rId17" Type="http://schemas.openxmlformats.org/officeDocument/2006/relationships/hyperlink" Target="https://www.e-tar.lt/portal/legalAct.html?documentId=b3cf9810c54311ec8d9390588bf2de65" TargetMode="External"/><Relationship Id="rId25" Type="http://schemas.openxmlformats.org/officeDocument/2006/relationships/hyperlink" Target="https://www.e-tar.lt/portal/legalAct.html?documentId=2d735470a29211ebb9bbd96a0c51af2c" TargetMode="External"/><Relationship Id="rId2" Type="http://schemas.openxmlformats.org/officeDocument/2006/relationships/settings" Target="settings.xml"/><Relationship Id="rId16" Type="http://schemas.openxmlformats.org/officeDocument/2006/relationships/hyperlink" Target="https://www.e-tar.lt/portal/legalAct.html?documentId=d185ea0099fe11ec8d04d3fbbc911715" TargetMode="External"/><Relationship Id="rId20" Type="http://schemas.openxmlformats.org/officeDocument/2006/relationships/hyperlink" Target="https://www.e-tar.lt/portal/legalAct.html?documentId=b464bda0217611eabe008ea93139d588" TargetMode="External"/><Relationship Id="rId29" Type="http://schemas.openxmlformats.org/officeDocument/2006/relationships/hyperlink" Target="https://www.e-tar.lt/portal/legalAct.html?documentId=b3cf9810c54311ec8d9390588bf2de65" TargetMode="Externa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24" Type="http://schemas.openxmlformats.org/officeDocument/2006/relationships/hyperlink" Target="https://www.e-tar.lt/portal/legalAct.html?documentId=9186e980cbf711ea997c9ee767e856b4" TargetMode="External"/><Relationship Id="rId5" Type="http://schemas.openxmlformats.org/officeDocument/2006/relationships/endnotes" Target="endnotes.xml"/><Relationship Id="rId15" Type="http://schemas.openxmlformats.org/officeDocument/2006/relationships/hyperlink" Target="https://www.e-tar.lt/portal/legalAct.html?documentId=1911cfb062f511eca9ac839120d251c4" TargetMode="External"/><Relationship Id="rId23" Type="http://schemas.openxmlformats.org/officeDocument/2006/relationships/hyperlink" Target="https://www.e-tar.lt/portal/legalAct.html?documentId=b464bda0217611eabe008ea93139d588" TargetMode="External"/><Relationship Id="rId28" Type="http://schemas.openxmlformats.org/officeDocument/2006/relationships/hyperlink" Target="https://www.e-tar.lt/portal/legalAct.html?documentId=d185ea0099fe11ec8d04d3fbbc911715" TargetMode="External"/><Relationship Id="rId10" Type="http://schemas.openxmlformats.org/officeDocument/2006/relationships/footer" Target="footer1.xml"/><Relationship Id="rId19" Type="http://schemas.openxmlformats.org/officeDocument/2006/relationships/hyperlink" Target="https://www.e-tar.lt/portal/legalAct.html?documentId=b3cf9810c54311ec8d9390588bf2de65"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yperlink" Target="https://www.e-tar.lt/portal/legalAct.html?documentId=1911cfb062f511eca9ac839120d251c4" TargetMode="External"/><Relationship Id="rId22" Type="http://schemas.openxmlformats.org/officeDocument/2006/relationships/hyperlink" Target="https://www.e-tar.lt/portal/legalAct.html?documentId=2d735470a29211ebb9bbd96a0c51af2c" TargetMode="External"/><Relationship Id="rId27" Type="http://schemas.openxmlformats.org/officeDocument/2006/relationships/hyperlink" Target="https://www.e-tar.lt/portal/legalAct.html?documentId=1911cfb062f511eca9ac839120d251c4" TargetMode="External"/><Relationship Id="rId30"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10674</Words>
  <Characters>6085</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2019-10-15 SPRENDIMAS Nr. T-454</vt:lpstr>
      <vt:lpstr/>
    </vt:vector>
  </TitlesOfParts>
  <Manager>Savivaldybės meras Visvaldas Matijošaitis</Manager>
  <Company>KAUNO MIESTO SAVIVALDYBĖ</Company>
  <LinksUpToDate>false</LinksUpToDate>
  <CharactersWithSpaces>16726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2019-10-15 SPRENDIMAS Nr. T-454</dc:title>
  <dc:subject>DĖL ATLYGINIMO UŽ VAIKŲ, UGDOMŲ PAGAL IKIMOKYKLINIO IR (AR) PRIEŠMOKYKLINIO UGDYMO PROGRAMAS, IŠLAIKYMĄ DYDŽIO NUSTATYMO IR MOKĖJIMO TVARKOS APRAŠO PATVIRTINIMO</dc:subject>
  <dc:creator>Irena Simonauskienė</dc:creator>
  <cp:lastModifiedBy>Windows User</cp:lastModifiedBy>
  <cp:revision>2</cp:revision>
  <cp:lastPrinted>2022-05-13T10:48:00Z</cp:lastPrinted>
  <dcterms:created xsi:type="dcterms:W3CDTF">2022-08-29T12:36:00Z</dcterms:created>
  <dcterms:modified xsi:type="dcterms:W3CDTF">2022-08-29T12:36:00Z</dcterms:modified>
</cp:coreProperties>
</file>